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Peeler, Setzler, K. Johnson, Young, Malloy, Senn, Stephens, McLeod and Gustafson</w:t>
      </w:r>
    </w:p>
    <w:p>
      <w:pPr>
        <w:widowControl w:val="false"/>
        <w:spacing w:after="0"/>
        <w:jc w:val="left"/>
      </w:pPr>
      <w:r>
        <w:rPr>
          <w:rFonts w:ascii="Times New Roman"/>
          <w:sz w:val="22"/>
        </w:rPr>
        <w:t xml:space="preserve">Document Path: LC-0331DG24.docx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Income tax deductions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b6cd594488024cd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Finance</w:t>
      </w:r>
      <w:r>
        <w:t xml:space="preserve"> (</w:t>
      </w:r>
      <w:hyperlink w:history="true" r:id="R27c7f71338e44e7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a21209e3b92f4939">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4567cc7864e14080">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Ayes-40  Nays-0</w:t>
      </w:r>
      <w:r>
        <w:t xml:space="preserve"> (</w:t>
      </w:r>
      <w:hyperlink w:history="true" r:id="R6243a2183b0a4bdc">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f6e116795e554ba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9fd5dcfa6d654b6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d4e9f5b2e8b34e6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18045d9a1458478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7484f114243b4bcf">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1cbce6c554dd4d57">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99af3f57e1524ded">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Yeas-99  Nays-0</w:t>
      </w:r>
      <w:r>
        <w:t xml:space="preserve"> (</w:t>
      </w:r>
      <w:hyperlink w:history="true" r:id="R5655db4abe01479f">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a4514083c9424031">
        <w:r w:rsidRPr="00770434">
          <w:rPr>
            <w:rStyle w:val="Hyperlink"/>
          </w:rPr>
          <w:t>House Journal</w:t>
        </w:r>
        <w:r w:rsidRPr="00770434">
          <w:rPr>
            <w:rStyle w:val="Hyperlink"/>
          </w:rPr>
          <w:noBreakHyphen/>
          <w:t>page 298</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Non-concurrence in House amendment</w:t>
      </w:r>
      <w:r>
        <w:t xml:space="preserve"> (</w:t>
      </w:r>
      <w:hyperlink w:history="true" r:id="Ra2012b773ef548f2">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House insists upon amendment and conference committee appointed Reps.</w:t>
      </w:r>
      <w:r>
        <w:t xml:space="preserve"> Dilliard, B Newton, Herbkersman</w:t>
      </w:r>
      <w:r>
        <w:t xml:space="preserve"> (</w:t>
      </w:r>
      <w:hyperlink w:history="true" r:id="Rf98031d0664b414c">
        <w:r w:rsidRPr="00770434">
          <w:rPr>
            <w:rStyle w:val="Hyperlink"/>
          </w:rPr>
          <w:t>House Journal</w:t>
        </w:r>
        <w:r w:rsidRPr="00770434">
          <w:rPr>
            <w:rStyle w:val="Hyperlink"/>
          </w:rPr>
          <w:noBreakHyphen/>
          <w:t>page 155</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Conference committee appointed</w:t>
      </w:r>
      <w:r>
        <w:t xml:space="preserve"> Davis, Turner, McElveen</w:t>
      </w:r>
      <w:r>
        <w:t xml:space="preserve"> (</w:t>
      </w:r>
      <w:hyperlink w:history="true" r:id="R378c33a53f834b30">
        <w:r w:rsidRPr="00770434">
          <w:rPr>
            <w:rStyle w:val="Hyperlink"/>
          </w:rPr>
          <w:t>Senate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df48329f5f49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fa9d4d083445aa">
        <w:r>
          <w:rPr>
            <w:rStyle w:val="Hyperlink"/>
            <w:u w:val="single"/>
          </w:rPr>
          <w:t>01/17/2024</w:t>
        </w:r>
      </w:hyperlink>
      <w:r>
        <w:t xml:space="preserve"/>
      </w:r>
    </w:p>
    <w:p>
      <w:pPr>
        <w:widowControl w:val="true"/>
        <w:spacing w:after="0"/>
        <w:jc w:val="left"/>
      </w:pPr>
      <w:r>
        <w:rPr>
          <w:rFonts w:ascii="Times New Roman"/>
          <w:sz w:val="22"/>
        </w:rPr>
        <w:t xml:space="preserve"/>
      </w:r>
      <w:hyperlink r:id="Raf83d3c84f0c4f46">
        <w:r>
          <w:rPr>
            <w:rStyle w:val="Hyperlink"/>
            <w:u w:val="single"/>
          </w:rPr>
          <w:t>02/28/2024</w:t>
        </w:r>
      </w:hyperlink>
      <w:r>
        <w:t xml:space="preserve"/>
      </w:r>
    </w:p>
    <w:p>
      <w:pPr>
        <w:widowControl w:val="true"/>
        <w:spacing w:after="0"/>
        <w:jc w:val="left"/>
      </w:pPr>
      <w:r>
        <w:rPr>
          <w:rFonts w:ascii="Times New Roman"/>
          <w:sz w:val="22"/>
        </w:rPr>
        <w:t xml:space="preserve"/>
      </w:r>
      <w:hyperlink r:id="Re8b0ed08c0c846a7">
        <w:r>
          <w:rPr>
            <w:rStyle w:val="Hyperlink"/>
            <w:u w:val="single"/>
          </w:rPr>
          <w:t>04/25/2024</w:t>
        </w:r>
      </w:hyperlink>
      <w:r>
        <w:t xml:space="preserve"/>
      </w:r>
    </w:p>
    <w:p>
      <w:pPr>
        <w:widowControl w:val="true"/>
        <w:spacing w:after="0"/>
        <w:jc w:val="left"/>
      </w:pPr>
      <w:r>
        <w:rPr>
          <w:rFonts w:ascii="Times New Roman"/>
          <w:sz w:val="22"/>
        </w:rPr>
        <w:t xml:space="preserve"/>
      </w:r>
      <w:hyperlink r:id="R1eb8b00930744345">
        <w:r>
          <w:rPr>
            <w:rStyle w:val="Hyperlink"/>
            <w:u w:val="single"/>
          </w:rPr>
          <w:t>04/30/2024</w:t>
        </w:r>
      </w:hyperlink>
      <w:r>
        <w:t xml:space="preserve"/>
      </w:r>
    </w:p>
    <w:p>
      <w:pPr>
        <w:widowControl w:val="true"/>
        <w:spacing w:after="0"/>
        <w:jc w:val="left"/>
      </w:pPr>
      <w:r>
        <w:rPr>
          <w:rFonts w:ascii="Times New Roman"/>
          <w:sz w:val="22"/>
        </w:rPr>
        <w:t xml:space="preserve"/>
      </w:r>
      <w:hyperlink r:id="Rbf9d91fcedbd4620">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10AF1" w:rsidP="00310AF1" w:rsidRDefault="00310AF1" w14:paraId="0BF4D8C1" w14:textId="77777777">
      <w:pPr>
        <w:pStyle w:val="sccoversheetstricken"/>
      </w:pPr>
      <w:bookmarkStart w:name="open_doc_here" w:id="0"/>
      <w:bookmarkEnd w:id="0"/>
      <w:r w:rsidRPr="00B07BF4">
        <w:t>Indicates Matter Stricken</w:t>
      </w:r>
    </w:p>
    <w:p w:rsidRPr="00B07BF4" w:rsidR="00310AF1" w:rsidP="00310AF1" w:rsidRDefault="00310AF1" w14:paraId="4B2C0C46" w14:textId="77777777">
      <w:pPr>
        <w:pStyle w:val="sccoversheetunderline"/>
      </w:pPr>
      <w:r w:rsidRPr="00B07BF4">
        <w:t>Indicates New Matter</w:t>
      </w:r>
    </w:p>
    <w:p w:rsidRPr="00B07BF4" w:rsidR="00310AF1" w:rsidP="00310AF1" w:rsidRDefault="00310AF1" w14:paraId="73DFC10D" w14:textId="77777777">
      <w:pPr>
        <w:pStyle w:val="sccoversheetemptyline"/>
      </w:pPr>
    </w:p>
    <w:sdt>
      <w:sdtPr>
        <w:alias w:val="status"/>
        <w:tag w:val="status"/>
        <w:id w:val="854397200"/>
        <w:placeholder>
          <w:docPart w:val="B53C03DE19A845D7B264A61C1F0735F9"/>
        </w:placeholder>
      </w:sdtPr>
      <w:sdtEndPr/>
      <w:sdtContent>
        <w:p w:rsidRPr="00B07BF4" w:rsidR="00310AF1" w:rsidP="00310AF1" w:rsidRDefault="00310AF1" w14:paraId="69FE17F1" w14:textId="6354227E">
          <w:pPr>
            <w:pStyle w:val="sccoversheetstatus"/>
          </w:pPr>
          <w:r>
            <w:t>Amended</w:t>
          </w:r>
        </w:p>
      </w:sdtContent>
    </w:sdt>
    <w:sdt>
      <w:sdtPr>
        <w:alias w:val="printed1"/>
        <w:tag w:val="printed1"/>
        <w:id w:val="-1779714481"/>
        <w:placeholder>
          <w:docPart w:val="B53C03DE19A845D7B264A61C1F0735F9"/>
        </w:placeholder>
        <w:text/>
      </w:sdtPr>
      <w:sdtEndPr/>
      <w:sdtContent>
        <w:p w:rsidR="00310AF1" w:rsidP="00310AF1" w:rsidRDefault="00310AF1" w14:paraId="53E95B15" w14:textId="5BC531AF">
          <w:pPr>
            <w:pStyle w:val="sccoversheetinfo"/>
          </w:pPr>
          <w:r>
            <w:t>May 07, 2024</w:t>
          </w:r>
        </w:p>
      </w:sdtContent>
    </w:sdt>
    <w:p w:rsidR="00310AF1" w:rsidP="00310AF1" w:rsidRDefault="00310AF1" w14:paraId="3A580900" w14:textId="77777777">
      <w:pPr>
        <w:pStyle w:val="sccoversheetinfo"/>
      </w:pPr>
    </w:p>
    <w:sdt>
      <w:sdtPr>
        <w:alias w:val="billnumber"/>
        <w:tag w:val="billnumber"/>
        <w:id w:val="-897512070"/>
        <w:placeholder>
          <w:docPart w:val="B53C03DE19A845D7B264A61C1F0735F9"/>
        </w:placeholder>
        <w:text/>
      </w:sdtPr>
      <w:sdtEndPr/>
      <w:sdtContent>
        <w:p w:rsidRPr="00B07BF4" w:rsidR="00310AF1" w:rsidP="00310AF1" w:rsidRDefault="00310AF1" w14:paraId="5E5E0CB4" w14:textId="2E1C4F48">
          <w:pPr>
            <w:pStyle w:val="sccoversheetbillno"/>
          </w:pPr>
          <w:r>
            <w:t>S. 969</w:t>
          </w:r>
        </w:p>
      </w:sdtContent>
    </w:sdt>
    <w:p w:rsidR="00310AF1" w:rsidP="00310AF1" w:rsidRDefault="00310AF1" w14:paraId="61586524" w14:textId="77777777">
      <w:pPr>
        <w:pStyle w:val="sccoversheetsponsor6"/>
      </w:pPr>
    </w:p>
    <w:p w:rsidRPr="00B07BF4" w:rsidR="00310AF1" w:rsidP="00310AF1" w:rsidRDefault="00310AF1" w14:paraId="172CFCBC" w14:textId="163556D1">
      <w:pPr>
        <w:pStyle w:val="sccoversheetsponsor6"/>
      </w:pPr>
      <w:r w:rsidRPr="00B07BF4">
        <w:t xml:space="preserve">Introduced by </w:t>
      </w:r>
      <w:sdt>
        <w:sdtPr>
          <w:alias w:val="sponsortype"/>
          <w:tag w:val="sponsortype"/>
          <w:id w:val="1707217765"/>
          <w:placeholder>
            <w:docPart w:val="B53C03DE19A845D7B264A61C1F0735F9"/>
          </w:placeholder>
          <w:text/>
        </w:sdtPr>
        <w:sdtEndPr/>
        <w:sdtContent>
          <w:r>
            <w:t>Senators</w:t>
          </w:r>
        </w:sdtContent>
      </w:sdt>
      <w:r w:rsidRPr="00B07BF4">
        <w:t xml:space="preserve"> </w:t>
      </w:r>
      <w:sdt>
        <w:sdtPr>
          <w:alias w:val="sponsors"/>
          <w:tag w:val="sponsors"/>
          <w:id w:val="716862734"/>
          <w:placeholder>
            <w:docPart w:val="B53C03DE19A845D7B264A61C1F0735F9"/>
          </w:placeholder>
          <w:text/>
        </w:sdtPr>
        <w:sdtEndPr/>
        <w:sdtContent>
          <w:r>
            <w:t>Alexander, Peeler, Setzler, K. Johnson, Young, Malloy, Senn, Stephens and McLeod</w:t>
          </w:r>
        </w:sdtContent>
      </w:sdt>
      <w:r w:rsidRPr="00B07BF4">
        <w:t xml:space="preserve"> </w:t>
      </w:r>
    </w:p>
    <w:p w:rsidRPr="00B07BF4" w:rsidR="00310AF1" w:rsidP="00310AF1" w:rsidRDefault="00310AF1" w14:paraId="33E865EE" w14:textId="77777777">
      <w:pPr>
        <w:pStyle w:val="sccoversheetsponsor6"/>
      </w:pPr>
    </w:p>
    <w:p w:rsidRPr="00B07BF4" w:rsidR="00310AF1" w:rsidP="00310AF1" w:rsidRDefault="008E05A5" w14:paraId="759B26B0" w14:textId="1FABEC2F">
      <w:pPr>
        <w:pStyle w:val="sccoversheetinfo"/>
      </w:pPr>
      <w:sdt>
        <w:sdtPr>
          <w:alias w:val="typeinitial"/>
          <w:tag w:val="typeinitial"/>
          <w:id w:val="98301346"/>
          <w:placeholder>
            <w:docPart w:val="B53C03DE19A845D7B264A61C1F0735F9"/>
          </w:placeholder>
          <w:text/>
        </w:sdtPr>
        <w:sdtEndPr/>
        <w:sdtContent>
          <w:r w:rsidR="00310AF1">
            <w:t>S</w:t>
          </w:r>
        </w:sdtContent>
      </w:sdt>
      <w:r w:rsidRPr="00B07BF4" w:rsidR="00310AF1">
        <w:t xml:space="preserve">. Printed </w:t>
      </w:r>
      <w:sdt>
        <w:sdtPr>
          <w:alias w:val="printed2"/>
          <w:tag w:val="printed2"/>
          <w:id w:val="-774643221"/>
          <w:placeholder>
            <w:docPart w:val="B53C03DE19A845D7B264A61C1F0735F9"/>
          </w:placeholder>
          <w:text/>
        </w:sdtPr>
        <w:sdtEndPr/>
        <w:sdtContent>
          <w:r w:rsidR="00310AF1">
            <w:t>05/07/24</w:t>
          </w:r>
        </w:sdtContent>
      </w:sdt>
      <w:r w:rsidRPr="00B07BF4" w:rsidR="00310AF1">
        <w:t>--</w:t>
      </w:r>
      <w:sdt>
        <w:sdtPr>
          <w:alias w:val="residingchamber"/>
          <w:tag w:val="residingchamber"/>
          <w:id w:val="1651789982"/>
          <w:placeholder>
            <w:docPart w:val="B53C03DE19A845D7B264A61C1F0735F9"/>
          </w:placeholder>
          <w:text/>
        </w:sdtPr>
        <w:sdtEndPr/>
        <w:sdtContent>
          <w:r w:rsidR="00310AF1">
            <w:t>H</w:t>
          </w:r>
        </w:sdtContent>
      </w:sdt>
      <w:r w:rsidRPr="00B07BF4" w:rsidR="00310AF1">
        <w:t>.</w:t>
      </w:r>
    </w:p>
    <w:p w:rsidRPr="00B07BF4" w:rsidR="00310AF1" w:rsidP="00310AF1" w:rsidRDefault="00310AF1" w14:paraId="5C2815DD" w14:textId="2B9EFEB7">
      <w:pPr>
        <w:pStyle w:val="sccoversheetreadfirst"/>
      </w:pPr>
      <w:r w:rsidRPr="00B07BF4">
        <w:t xml:space="preserve">Read the first time </w:t>
      </w:r>
      <w:sdt>
        <w:sdtPr>
          <w:alias w:val="readfirst"/>
          <w:tag w:val="readfirst"/>
          <w:id w:val="-1145275273"/>
          <w:placeholder>
            <w:docPart w:val="B53C03DE19A845D7B264A61C1F0735F9"/>
          </w:placeholder>
          <w:text/>
        </w:sdtPr>
        <w:sdtEndPr/>
        <w:sdtContent>
          <w:r>
            <w:t>March 21, 2024</w:t>
          </w:r>
        </w:sdtContent>
      </w:sdt>
    </w:p>
    <w:p w:rsidRPr="00B07BF4" w:rsidR="00310AF1" w:rsidP="00310AF1" w:rsidRDefault="00310AF1" w14:paraId="08DB96BB" w14:textId="77777777">
      <w:pPr>
        <w:pStyle w:val="sccoversheetemptyline"/>
      </w:pPr>
    </w:p>
    <w:p w:rsidR="00200527" w:rsidP="00200527" w:rsidRDefault="00310AF1" w14:paraId="72EEDC98" w14:textId="77777777">
      <w:pPr>
        <w:pStyle w:val="sccoversheetemptyline"/>
        <w:jc w:val="center"/>
      </w:pPr>
      <w:r>
        <w:t>________</w:t>
      </w:r>
    </w:p>
    <w:p w:rsidRPr="00B07BF4" w:rsidR="00200527" w:rsidP="00200527" w:rsidRDefault="00200527" w14:paraId="3A3C87E7" w14:textId="77777777">
      <w:pPr>
        <w:pStyle w:val="sccoversheetemptyline"/>
        <w:jc w:val="center"/>
        <w:rPr>
          <w:u w:val="single"/>
        </w:rPr>
      </w:pPr>
    </w:p>
    <w:p w:rsidRPr="00B07BF4" w:rsidR="00200527" w:rsidP="00200527" w:rsidRDefault="00200527" w14:paraId="509196B9" w14:textId="77777777">
      <w:pPr>
        <w:pStyle w:val="sccoversheetFISheader"/>
      </w:pPr>
      <w:r w:rsidRPr="00B07BF4">
        <w:t>statement of estimated fiscal impact</w:t>
      </w:r>
    </w:p>
    <w:p w:rsidRPr="00B07BF4" w:rsidR="00200527" w:rsidP="00200527" w:rsidRDefault="00200527" w14:paraId="7C50196F" w14:textId="77777777">
      <w:pPr>
        <w:pStyle w:val="sccoversheetFISsectionheaders"/>
      </w:pPr>
      <w:r w:rsidRPr="00B07BF4">
        <w:t>Explanation of Fiscal Impact</w:t>
      </w:r>
    </w:p>
    <w:p w:rsidR="00200527" w:rsidP="00200527" w:rsidRDefault="00200527" w14:paraId="400A1F33" w14:textId="77777777">
      <w:pPr>
        <w:pStyle w:val="sccoversheetFISsectionheaders"/>
      </w:pPr>
      <w:r>
        <w:t>State Expenditure</w:t>
      </w:r>
    </w:p>
    <w:p w:rsidR="00200527" w:rsidP="00200527" w:rsidRDefault="00200527" w14:paraId="5F5BC749" w14:textId="77777777">
      <w:pPr>
        <w:pStyle w:val="sccoversheetFISsectioninfo"/>
      </w:pPr>
      <w:r>
        <w:t xml:space="preserve">This bill increases the individual income tax subsistence allowance deduction for law enforcement officers and full-time firefighters and emergency medical service personnel from $8 to $16 beginning in tax year 2024.  The bill also increases the maximum deduction for volunteer </w:t>
      </w:r>
      <w:r w:rsidRPr="00824688">
        <w:t>firefighters, rescue squad members, hazardous materials response team members, reserve police officers, Department of Natural Resources deputy enforcement officers, members of the State Guard</w:t>
      </w:r>
      <w:r>
        <w:t xml:space="preserve">, and volunteer state constables who </w:t>
      </w:r>
      <w:r w:rsidRPr="00824688">
        <w:t>meet the volunteer activity requirements as specified in the statute</w:t>
      </w:r>
      <w:r>
        <w:t xml:space="preserve"> from up to $3,000 to $6,000</w:t>
      </w:r>
      <w:r w:rsidRPr="00824688">
        <w:t xml:space="preserve">. </w:t>
      </w:r>
      <w:r>
        <w:t>The allowable deduction per taxpayer must be certified by RFA annually such that the total revenue loss does not exceed an aggregate limit</w:t>
      </w:r>
      <w:r w:rsidRPr="00C046CA">
        <w:t xml:space="preserve"> </w:t>
      </w:r>
      <w:r>
        <w:t>of $3,100,000 per year in total, which remains unchanged.</w:t>
      </w:r>
      <w:r w:rsidRPr="00D970BE">
        <w:rPr>
          <w:szCs w:val="24"/>
        </w:rPr>
        <w:t xml:space="preserve"> </w:t>
      </w:r>
      <w:r>
        <w:rPr>
          <w:szCs w:val="24"/>
        </w:rPr>
        <w:t>Lastly, t</w:t>
      </w:r>
      <w:r w:rsidRPr="003A29BA">
        <w:rPr>
          <w:szCs w:val="24"/>
        </w:rPr>
        <w:t xml:space="preserve">he </w:t>
      </w:r>
      <w:r>
        <w:rPr>
          <w:szCs w:val="24"/>
        </w:rPr>
        <w:t>bill revises the current clinical preceptor credit administered by DOR. Currently, D</w:t>
      </w:r>
      <w:r w:rsidRPr="00330F88">
        <w:rPr>
          <w:szCs w:val="24"/>
        </w:rPr>
        <w:t xml:space="preserve">OR </w:t>
      </w:r>
      <w:r>
        <w:rPr>
          <w:szCs w:val="24"/>
        </w:rPr>
        <w:t xml:space="preserve">is required </w:t>
      </w:r>
      <w:r w:rsidRPr="00330F88">
        <w:rPr>
          <w:szCs w:val="24"/>
        </w:rPr>
        <w:t>to report by March thirty-first of each year to the Senate Finance Committee, the House Ways and Means Committee, and the Governor the number of taxpayers claiming the deduction, the total amount of deductions allowed, and the number of hours the recipient taxpayers served as preceptors by type of preceptor.</w:t>
      </w:r>
    </w:p>
    <w:p w:rsidR="00200527" w:rsidP="00200527" w:rsidRDefault="00200527" w14:paraId="5EF91A9A" w14:textId="77777777">
      <w:pPr>
        <w:pStyle w:val="sccoversheetFISsectioninfo"/>
      </w:pPr>
    </w:p>
    <w:p w:rsidR="00200527" w:rsidP="00200527" w:rsidRDefault="00200527" w14:paraId="157E730B" w14:textId="77777777">
      <w:pPr>
        <w:pStyle w:val="sccoversheetFISsectioninfo"/>
      </w:pPr>
      <w:r>
        <w:t>This bill is not expected to impact expenditures for DOR. We anticipate that the necessary updates to tax forms and guidance can be completed in the revisions that are completed annually. Further, the bill will not impact expenditures for RFA as the agency currently provides the certification of the volunteer credit annually.</w:t>
      </w:r>
    </w:p>
    <w:p w:rsidRPr="00AE544D" w:rsidR="00200527" w:rsidP="00200527" w:rsidRDefault="00200527" w14:paraId="2F103275" w14:textId="77777777">
      <w:pPr>
        <w:pStyle w:val="sccoversheetFISsectioninfo"/>
      </w:pPr>
    </w:p>
    <w:p w:rsidR="00200527" w:rsidP="00200527" w:rsidRDefault="00200527" w14:paraId="1B6C7498" w14:textId="77777777">
      <w:pPr>
        <w:pStyle w:val="sccoversheetFISsectionheaders"/>
      </w:pPr>
      <w:r>
        <w:t>State Revenue</w:t>
      </w:r>
    </w:p>
    <w:p w:rsidRPr="00D970BE" w:rsidR="00200527" w:rsidP="00200527" w:rsidRDefault="00200527" w14:paraId="2AC1A6A3" w14:textId="77777777">
      <w:pPr>
        <w:pStyle w:val="sccoversheetFISsectioninfo"/>
      </w:pPr>
      <w:r w:rsidRPr="00D970BE">
        <w:t>Subsistence Allowance</w:t>
      </w:r>
    </w:p>
    <w:p w:rsidR="00200527" w:rsidP="00200527" w:rsidRDefault="00200527" w14:paraId="622296A0" w14:textId="77777777">
      <w:pPr>
        <w:pStyle w:val="sccoversheetFISsectioninfo"/>
      </w:pPr>
      <w:r>
        <w:t xml:space="preserve">Section 1 of the bill increases the individual income tax subsistence allowance for federal, state, and </w:t>
      </w:r>
      <w:r>
        <w:lastRenderedPageBreak/>
        <w:t xml:space="preserve">local law enforcement officers and full-time firefighters and emergency medical service personnel from $8 to $16 per day. These taxpayers receive a subsistence allowance for each regular workday in a taxable year. As of tax year 2021, approximately 22,118 tax returns claimed a total of $31,664,000 in deductions. The deduction reduced income taxes by approximately $1,963,000 in tax year 2021, which equates to approximately $89 per return. </w:t>
      </w:r>
      <w:r w:rsidRPr="00454232">
        <w:t xml:space="preserve">Further, based on a recalculation of these tax returns, doubling the subsistence allowance would reduce income taxes by </w:t>
      </w:r>
      <w:r>
        <w:t>slightly less than the current tax reduction, approximately 98.2 percent of the current amount, because</w:t>
      </w:r>
      <w:r w:rsidRPr="00454232">
        <w:t xml:space="preserve"> </w:t>
      </w:r>
      <w:r>
        <w:t xml:space="preserve">some of </w:t>
      </w:r>
      <w:r w:rsidRPr="00454232">
        <w:t>these taxpayers do not have sufficient tax liabilities to claim the full increased deduction.</w:t>
      </w:r>
      <w:r>
        <w:t xml:space="preserve"> </w:t>
      </w:r>
    </w:p>
    <w:p w:rsidR="00200527" w:rsidP="00200527" w:rsidRDefault="00200527" w14:paraId="63F9690A" w14:textId="77777777">
      <w:pPr>
        <w:pStyle w:val="sccoversheetFISsectioninfo"/>
      </w:pPr>
    </w:p>
    <w:p w:rsidR="00200527" w:rsidP="00200527" w:rsidRDefault="00200527" w14:paraId="723F9A91" w14:textId="77777777">
      <w:pPr>
        <w:pStyle w:val="sccoversheetFISsectioninfo"/>
      </w:pPr>
      <w:r w:rsidRPr="002E44EB">
        <w:t xml:space="preserve">Based on historical </w:t>
      </w:r>
      <w:r>
        <w:t xml:space="preserve">growth </w:t>
      </w:r>
      <w:r w:rsidRPr="002E44EB">
        <w:t>trends and the applicable marginal tax rates for 2024, we estimate that this deduction will reduce individual income taxes by approximately $1,575,000 in FY 2024-25. Therefore, increasing the subsistence allowance from $8 to $16 per day will reduce General Fund individual income tax revenue by approximately $1,547,000 beginning in FY 2024-25</w:t>
      </w:r>
      <w:r>
        <w:t xml:space="preserve"> after accounting for the returns that will not be able to use the full increased deduction</w:t>
      </w:r>
      <w:r w:rsidRPr="002E44EB">
        <w:t>.</w:t>
      </w:r>
      <w:r>
        <w:t xml:space="preserve"> </w:t>
      </w:r>
    </w:p>
    <w:p w:rsidR="00200527" w:rsidP="00200527" w:rsidRDefault="00200527" w14:paraId="0D19A923" w14:textId="77777777">
      <w:pPr>
        <w:pStyle w:val="sccoversheetFISsectioninfo"/>
      </w:pPr>
    </w:p>
    <w:p w:rsidRPr="00D970BE" w:rsidR="00200527" w:rsidP="00200527" w:rsidRDefault="00200527" w14:paraId="2C7A4BF4" w14:textId="77777777">
      <w:pPr>
        <w:pStyle w:val="sccoversheetFISsectioninfo"/>
      </w:pPr>
      <w:r w:rsidRPr="00D970BE">
        <w:t>Volunteer Deduction</w:t>
      </w:r>
    </w:p>
    <w:p w:rsidR="00200527" w:rsidP="00200527" w:rsidRDefault="00200527" w14:paraId="6AC097DF" w14:textId="77777777">
      <w:pPr>
        <w:pStyle w:val="sccoversheetFISsectioninfo"/>
      </w:pPr>
      <w:r>
        <w:t>Section 2 of the bill increases the amount volunteers are allowed to deduct for individual income tax purposes from $3,000 to $6,000 beginning in tax year 2024. Currently</w:t>
      </w:r>
      <w:r w:rsidRPr="00824688">
        <w:t>, specified volunteers are allowed a maximum</w:t>
      </w:r>
      <w:r>
        <w:t xml:space="preserve"> </w:t>
      </w:r>
      <w:r w:rsidRPr="00824688">
        <w:t>$3,000 individual income tax deduction or a deduction amount certified by</w:t>
      </w:r>
      <w:r>
        <w:t xml:space="preserve"> RFA </w:t>
      </w:r>
      <w:r w:rsidRPr="00824688">
        <w:t>that restricts the income tax revenue loss to a maximum of $3,100,000 per year.  Taxpayers eligible for this deduction include volunteer firefighters, rescue squad members, hazardous materials response team members, reserve police officers, Department of Natural Resources deputy enforcement officers, members of the State Guard</w:t>
      </w:r>
      <w:r>
        <w:t xml:space="preserve">, and volunteer state constables who </w:t>
      </w:r>
      <w:r w:rsidRPr="00824688">
        <w:t xml:space="preserve">meet the volunteer activity requirements as specified in the statute.  </w:t>
      </w:r>
      <w:r>
        <w:t>RFA has certified the maximum deduction at $3,000 for tax year 2024.</w:t>
      </w:r>
    </w:p>
    <w:p w:rsidR="00200527" w:rsidP="00200527" w:rsidRDefault="00200527" w14:paraId="798F23BE" w14:textId="77777777">
      <w:pPr>
        <w:pStyle w:val="sccoversheetFISsectioninfo"/>
      </w:pPr>
    </w:p>
    <w:p w:rsidR="00200527" w:rsidP="00200527" w:rsidRDefault="00200527" w14:paraId="035B3925" w14:textId="77777777">
      <w:pPr>
        <w:pStyle w:val="sccoversheetFISsectioninfo"/>
      </w:pPr>
      <w:r>
        <w:t xml:space="preserve">In tax year 2021, approximately 5,923 returns claimed deductions totaling $18,661,414. This deduction reduced income taxes by approximately $1,157,000, or $195 per return. Based on a recalculation of these tax returns, doubling the maximum deduction to $6,000 would reduce income taxes by slightly less than the current tax reduction, approximately 95.7 percent of the current amount, because some of these taxpayers do not have sufficient tax liabilities to claim the full increase in the deduction. </w:t>
      </w:r>
    </w:p>
    <w:p w:rsidR="00200527" w:rsidP="00200527" w:rsidRDefault="00200527" w14:paraId="5DAC0380" w14:textId="77777777">
      <w:pPr>
        <w:pStyle w:val="sccoversheetFISsectioninfo"/>
      </w:pPr>
    </w:p>
    <w:p w:rsidR="00200527" w:rsidP="00200527" w:rsidRDefault="00200527" w14:paraId="2B0F3525" w14:textId="77777777">
      <w:pPr>
        <w:pStyle w:val="sccoversheetFISsectioninfo"/>
      </w:pPr>
      <w:r>
        <w:t>Based on historical growth trends</w:t>
      </w:r>
      <w:r w:rsidRPr="00593490">
        <w:t xml:space="preserve"> </w:t>
      </w:r>
      <w:r>
        <w:t xml:space="preserve">and the applicable marginal tax rates for 2024, the total income tax reduction from the current deduction is expected to be $1,102,000 in tax year 2024. Therefore, after accounting for the returns that will not be able to use the full increased deduction, we estimate that </w:t>
      </w:r>
      <w:r>
        <w:lastRenderedPageBreak/>
        <w:t>increasing the volunteer deduction amount to $6,000 will reduce General Fund individual income taxes by approximately $1,055,000 beginning in FY 2024-25</w:t>
      </w:r>
      <w:r w:rsidRPr="002E44EB">
        <w:t>.</w:t>
      </w:r>
      <w:r>
        <w:t xml:space="preserve"> Based on these estimates, the total revenue reduction will be approximately $2,157,000, which is less that the $3,100,000 maximum, and taxpayers will be allowed to claim the full increased deduction of $6,000 in tax year 2024.</w:t>
      </w:r>
    </w:p>
    <w:p w:rsidR="00200527" w:rsidP="00200527" w:rsidRDefault="00200527" w14:paraId="017698A6" w14:textId="77777777">
      <w:pPr>
        <w:pStyle w:val="sccoversheetFISsectioninfo"/>
      </w:pPr>
    </w:p>
    <w:p w:rsidRPr="00D970BE" w:rsidR="00200527" w:rsidP="00200527" w:rsidRDefault="00200527" w14:paraId="3DCAC15E" w14:textId="77777777">
      <w:pPr>
        <w:pStyle w:val="sccoversheetFISsectioninfo"/>
      </w:pPr>
      <w:r w:rsidRPr="00D970BE">
        <w:t>Clinical Preceptor Credit</w:t>
      </w:r>
    </w:p>
    <w:p w:rsidRPr="00250D3E" w:rsidR="00200527" w:rsidP="00200527" w:rsidRDefault="00200527" w14:paraId="2668FB4F" w14:textId="77777777">
      <w:pPr>
        <w:pStyle w:val="sccoversheetFISsectioninfo"/>
      </w:pPr>
      <w:r>
        <w:t>The first newly added Section X of t</w:t>
      </w:r>
      <w:r w:rsidRPr="00250D3E">
        <w:t xml:space="preserve">he </w:t>
      </w:r>
      <w:r>
        <w:t xml:space="preserve">bill changes the current </w:t>
      </w:r>
      <w:r w:rsidRPr="00250D3E">
        <w:t xml:space="preserve">individual income tax credit for each clinical rotation for which a physician, </w:t>
      </w:r>
      <w:r>
        <w:t>APRN</w:t>
      </w:r>
      <w:r w:rsidRPr="00250D3E">
        <w:t xml:space="preserve">, or </w:t>
      </w:r>
      <w:r>
        <w:t>PA</w:t>
      </w:r>
      <w:r w:rsidRPr="00250D3E">
        <w:t xml:space="preserve"> serves as the preceptor.  The preceptor must provide a minimum of two required clinical rotations within a calendar year.  The preceptor may claim a tax credit for up to four rotations and a tax deduction for up to six additional rotations, for a total of ten rotations.  Each clinical rotation must include a minimum of one hundred sixty hours of instruction, and the preceptor must not otherwise be compensated for providing the instruction. The tax credit </w:t>
      </w:r>
      <w:r>
        <w:t xml:space="preserve">currently </w:t>
      </w:r>
      <w:r w:rsidRPr="00250D3E">
        <w:t xml:space="preserve">applies to tax years 2020 </w:t>
      </w:r>
      <w:r>
        <w:t>through</w:t>
      </w:r>
      <w:r w:rsidRPr="00250D3E">
        <w:t xml:space="preserve"> 202</w:t>
      </w:r>
      <w:r>
        <w:t>5</w:t>
      </w:r>
      <w:r w:rsidRPr="00250D3E">
        <w:t xml:space="preserve"> and is phased-in in equal and cumulative installments over five years. </w:t>
      </w:r>
    </w:p>
    <w:p w:rsidRPr="00250D3E" w:rsidR="00200527" w:rsidP="00200527" w:rsidRDefault="00200527" w14:paraId="247DC192" w14:textId="77777777">
      <w:pPr>
        <w:pStyle w:val="sccoversheetFISsectioninfo"/>
      </w:pPr>
    </w:p>
    <w:p w:rsidRPr="00250D3E" w:rsidR="00200527" w:rsidP="00200527" w:rsidRDefault="00200527" w14:paraId="0777B68A" w14:textId="77777777">
      <w:pPr>
        <w:pStyle w:val="sccoversheetFISsectioninfo"/>
      </w:pPr>
      <w:r w:rsidRPr="00250D3E">
        <w:t xml:space="preserve">A taxpayer may earn up to four credits for qualifying rotations.  The total amount of credits claimed in a year may not exceed </w:t>
      </w:r>
      <w:r>
        <w:t>50</w:t>
      </w:r>
      <w:r w:rsidRPr="00250D3E">
        <w:t xml:space="preserve"> percent of the taxpayer’s liability after all other credits. Additionally, </w:t>
      </w:r>
      <w:r>
        <w:t>50</w:t>
      </w:r>
      <w:r w:rsidRPr="00250D3E">
        <w:t xml:space="preserve"> percent of the credit may be claimed in the year earned</w:t>
      </w:r>
      <w:r>
        <w:t>,</w:t>
      </w:r>
      <w:r w:rsidRPr="00250D3E">
        <w:t xml:space="preserve"> and the remaining amount </w:t>
      </w:r>
      <w:r>
        <w:t>may be claimed</w:t>
      </w:r>
      <w:r w:rsidRPr="00250D3E">
        <w:t xml:space="preserve"> in the subsequent tax year.  Any unused credit may be carried forward for a maximum of ten tax years. </w:t>
      </w:r>
    </w:p>
    <w:p w:rsidRPr="00250D3E" w:rsidR="00200527" w:rsidP="00200527" w:rsidRDefault="00200527" w14:paraId="16A27DF7" w14:textId="77777777">
      <w:pPr>
        <w:pStyle w:val="sccoversheetFISsectioninfo"/>
      </w:pPr>
    </w:p>
    <w:p w:rsidRPr="00250D3E" w:rsidR="00200527" w:rsidP="00200527" w:rsidRDefault="00200527" w14:paraId="72C71830" w14:textId="77777777">
      <w:pPr>
        <w:pStyle w:val="sccoversheetFISsectioninfo"/>
      </w:pPr>
      <w:r w:rsidRPr="00250D3E">
        <w:t xml:space="preserve">After earning the maximum credits for four rotations, the taxpayer may claim a deduction for each additional rotation, up to a maximum of six additional rotations, </w:t>
      </w:r>
      <w:r>
        <w:t xml:space="preserve">in an amount </w:t>
      </w:r>
      <w:r w:rsidRPr="00250D3E">
        <w:t xml:space="preserve">equal to the credit amount that the rotation would have earned if the taxpayer had not already claimed the maximum amount of credits. </w:t>
      </w:r>
    </w:p>
    <w:p w:rsidRPr="00250D3E" w:rsidR="00200527" w:rsidP="00200527" w:rsidRDefault="00200527" w14:paraId="5AF7D0C3" w14:textId="77777777">
      <w:pPr>
        <w:pStyle w:val="sccoversheetFISsectioninfo"/>
      </w:pPr>
    </w:p>
    <w:p w:rsidR="00200527" w:rsidP="00200527" w:rsidRDefault="00200527" w14:paraId="7010B542" w14:textId="77777777">
      <w:pPr>
        <w:pStyle w:val="sccoversheetFISsectioninfo"/>
      </w:pPr>
      <w:r w:rsidRPr="00250D3E">
        <w:t xml:space="preserve">For physicians, the amount of the credit varies </w:t>
      </w:r>
      <w:r>
        <w:t xml:space="preserve">currently </w:t>
      </w:r>
      <w:r w:rsidRPr="00250D3E">
        <w:t xml:space="preserve">depending upon the percentage of patients seen by the physician’s practice who are Medicaid insured, Medicare insured, or self-pay.  The credit is disallowed if less than </w:t>
      </w:r>
      <w:r>
        <w:t>30</w:t>
      </w:r>
      <w:r w:rsidRPr="00250D3E">
        <w:t xml:space="preserve"> percent of the practice’s patients are Medicaid, Medicare, or self-pay.  The credit is $750 if the physician’s practice consists of at least </w:t>
      </w:r>
      <w:r>
        <w:t>30</w:t>
      </w:r>
      <w:r w:rsidRPr="00250D3E">
        <w:t xml:space="preserve"> percent Medicaid, Medicare</w:t>
      </w:r>
      <w:r>
        <w:t xml:space="preserve">, or self-pay and increases to $1,000 if the practice consists of at least 50 percent Medicaid, Medicare, or self-pay patients. </w:t>
      </w:r>
    </w:p>
    <w:p w:rsidR="00200527" w:rsidP="00200527" w:rsidRDefault="00200527" w14:paraId="4C069ECF" w14:textId="77777777">
      <w:pPr>
        <w:pStyle w:val="sccoversheetFISsectioninfo"/>
        <w:rPr>
          <w:szCs w:val="24"/>
        </w:rPr>
      </w:pPr>
    </w:p>
    <w:p w:rsidR="00200527" w:rsidP="00200527" w:rsidRDefault="00200527" w14:paraId="35075287" w14:textId="77777777">
      <w:pPr>
        <w:pStyle w:val="sccoversheetFISsectioninfo"/>
        <w:rPr>
          <w:szCs w:val="24"/>
        </w:rPr>
      </w:pPr>
      <w:r>
        <w:rPr>
          <w:szCs w:val="24"/>
        </w:rPr>
        <w:t xml:space="preserve">For APRNs and PAs currently, the credit is disallowed if less than 30 percent of the practice’s patients are Medicaid, Medicare, or self-pay.  The credit is $500 if the practice consists of at least 30 percent Medicaid, Medicare, or self-pay and increases to $750 if the practice consists of at least 50 percent Medicaid, Medicare, or self-pay patients. </w:t>
      </w:r>
    </w:p>
    <w:p w:rsidR="00200527" w:rsidP="00200527" w:rsidRDefault="00200527" w14:paraId="147A980C" w14:textId="77777777">
      <w:pPr>
        <w:pStyle w:val="sccoversheetFISsectioninfo"/>
        <w:rPr>
          <w:szCs w:val="24"/>
        </w:rPr>
      </w:pPr>
      <w:r>
        <w:rPr>
          <w:szCs w:val="24"/>
        </w:rPr>
        <w:lastRenderedPageBreak/>
        <w:t>The table below provides the history of the current tax credits and deductions claimed as reported by DOR and an estimate of the revenue impact based on estimates of the applicable tax rates for these taxpayers.</w:t>
      </w:r>
    </w:p>
    <w:p w:rsidR="00200527" w:rsidP="00200527" w:rsidRDefault="00200527" w14:paraId="3E27C95E" w14:textId="77777777">
      <w:pPr>
        <w:pStyle w:val="sccoversheetFISsectioninfo"/>
        <w:rPr>
          <w:b/>
          <w:bCs/>
          <w:szCs w:val="24"/>
        </w:rPr>
      </w:pPr>
    </w:p>
    <w:p w:rsidRPr="00E501A7" w:rsidR="00200527" w:rsidP="00200527" w:rsidRDefault="00200527" w14:paraId="17650028" w14:textId="77777777">
      <w:pPr>
        <w:pStyle w:val="sccoversheetFISsectioninfo"/>
        <w:rPr>
          <w:b/>
          <w:bCs/>
          <w:szCs w:val="24"/>
        </w:rPr>
      </w:pPr>
      <w:r w:rsidRPr="00E501A7">
        <w:rPr>
          <w:b/>
          <w:bCs/>
          <w:szCs w:val="24"/>
        </w:rPr>
        <w:t>Current Impact of Preceptor Tax Credit (and Deduction)</w:t>
      </w:r>
    </w:p>
    <w:p w:rsidRPr="00B14F7E" w:rsidR="00200527" w:rsidP="00200527" w:rsidRDefault="00200527" w14:paraId="18C3AC51" w14:textId="77777777">
      <w:pPr>
        <w:pStyle w:val="sccoversheetFISsectioninfo"/>
        <w:rPr>
          <w:i/>
          <w:iCs/>
          <w:szCs w:val="24"/>
        </w:rPr>
      </w:pPr>
      <w:r w:rsidRPr="00B14F7E">
        <w:rPr>
          <w:i/>
          <w:iCs/>
          <w:szCs w:val="24"/>
        </w:rPr>
        <w:t>Pursuant to Section 12-6-3800</w:t>
      </w:r>
    </w:p>
    <w:tbl>
      <w:tblPr>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2"/>
        <w:gridCol w:w="1190"/>
        <w:gridCol w:w="1337"/>
        <w:gridCol w:w="1258"/>
        <w:gridCol w:w="2108"/>
        <w:gridCol w:w="1582"/>
      </w:tblGrid>
      <w:tr w:rsidRPr="00B14F7E" w:rsidR="00200527" w:rsidTr="00477254" w14:paraId="50450F6A" w14:textId="77777777">
        <w:trPr>
          <w:trHeight w:val="300"/>
          <w:jc w:val="center"/>
        </w:trPr>
        <w:tc>
          <w:tcPr>
            <w:tcW w:w="1982" w:type="dxa"/>
            <w:shd w:val="clear" w:color="auto" w:fill="auto"/>
            <w:noWrap/>
            <w:vAlign w:val="bottom"/>
            <w:hideMark/>
          </w:tcPr>
          <w:p w:rsidRPr="00B14F7E" w:rsidR="00200527" w:rsidP="00477254" w:rsidRDefault="00200527" w14:paraId="25B6523B" w14:textId="77777777">
            <w:pPr>
              <w:pStyle w:val="sccoversheetFISsectioninfo"/>
              <w:rPr>
                <w:rFonts w:eastAsia="Times New Roman" w:cs="Times New Roman"/>
                <w:szCs w:val="24"/>
              </w:rPr>
            </w:pPr>
          </w:p>
        </w:tc>
        <w:tc>
          <w:tcPr>
            <w:tcW w:w="1103" w:type="dxa"/>
            <w:vAlign w:val="bottom"/>
          </w:tcPr>
          <w:p w:rsidRPr="00D970BE" w:rsidR="00200527" w:rsidP="00477254" w:rsidRDefault="00200527" w14:paraId="5E7D5AC1" w14:textId="77777777">
            <w:pPr>
              <w:pStyle w:val="sccoversheetFISsectioninfo"/>
              <w:rPr>
                <w:rFonts w:eastAsia="Times New Roman" w:cs="Calibri"/>
                <w:b/>
                <w:bCs/>
                <w:color w:val="000000"/>
                <w:szCs w:val="24"/>
              </w:rPr>
            </w:pPr>
            <w:r w:rsidRPr="00D970BE">
              <w:rPr>
                <w:rFonts w:cs="Calibri"/>
                <w:b/>
                <w:bCs/>
                <w:color w:val="000000"/>
                <w:szCs w:val="24"/>
              </w:rPr>
              <w:t>Returns</w:t>
            </w:r>
          </w:p>
        </w:tc>
        <w:tc>
          <w:tcPr>
            <w:tcW w:w="1227" w:type="dxa"/>
            <w:shd w:val="clear" w:color="auto" w:fill="auto"/>
            <w:noWrap/>
            <w:vAlign w:val="bottom"/>
            <w:hideMark/>
          </w:tcPr>
          <w:p w:rsidRPr="00D970BE" w:rsidR="00200527" w:rsidP="00477254" w:rsidRDefault="00200527" w14:paraId="0A0F763C" w14:textId="77777777">
            <w:pPr>
              <w:pStyle w:val="sccoversheetFISsectioninfo"/>
              <w:rPr>
                <w:rFonts w:eastAsia="Times New Roman" w:cs="Calibri"/>
                <w:b/>
                <w:bCs/>
                <w:color w:val="000000"/>
                <w:szCs w:val="24"/>
              </w:rPr>
            </w:pPr>
            <w:r w:rsidRPr="00D970BE">
              <w:rPr>
                <w:rFonts w:cs="Calibri"/>
                <w:b/>
                <w:bCs/>
                <w:color w:val="000000"/>
                <w:szCs w:val="24"/>
              </w:rPr>
              <w:t>Rotations</w:t>
            </w:r>
          </w:p>
        </w:tc>
        <w:tc>
          <w:tcPr>
            <w:tcW w:w="1135" w:type="dxa"/>
            <w:shd w:val="clear" w:color="auto" w:fill="auto"/>
            <w:noWrap/>
            <w:vAlign w:val="bottom"/>
            <w:hideMark/>
          </w:tcPr>
          <w:p w:rsidRPr="00D970BE" w:rsidR="00200527" w:rsidP="00477254" w:rsidRDefault="00200527" w14:paraId="0E37804A" w14:textId="77777777">
            <w:pPr>
              <w:pStyle w:val="sccoversheetFISsectioninfo"/>
              <w:rPr>
                <w:rFonts w:eastAsia="Times New Roman" w:cs="Calibri"/>
                <w:b/>
                <w:bCs/>
                <w:color w:val="000000"/>
                <w:szCs w:val="24"/>
              </w:rPr>
            </w:pPr>
            <w:r w:rsidRPr="00D970BE">
              <w:rPr>
                <w:rFonts w:cs="Calibri"/>
                <w:b/>
                <w:bCs/>
                <w:color w:val="000000"/>
                <w:szCs w:val="24"/>
              </w:rPr>
              <w:t>Credit Used</w:t>
            </w:r>
          </w:p>
        </w:tc>
        <w:tc>
          <w:tcPr>
            <w:tcW w:w="2108" w:type="dxa"/>
            <w:shd w:val="clear" w:color="auto" w:fill="auto"/>
            <w:noWrap/>
            <w:vAlign w:val="bottom"/>
            <w:hideMark/>
          </w:tcPr>
          <w:p w:rsidRPr="00D970BE" w:rsidR="00200527" w:rsidP="00477254" w:rsidRDefault="00200527" w14:paraId="02415BF9" w14:textId="77777777">
            <w:pPr>
              <w:pStyle w:val="sccoversheetFISsectioninfo"/>
              <w:rPr>
                <w:rFonts w:eastAsia="Times New Roman" w:cs="Calibri"/>
                <w:b/>
                <w:bCs/>
                <w:color w:val="000000"/>
                <w:szCs w:val="24"/>
              </w:rPr>
            </w:pPr>
            <w:r w:rsidRPr="00D970BE">
              <w:rPr>
                <w:rFonts w:cs="Calibri"/>
                <w:b/>
                <w:bCs/>
                <w:color w:val="000000"/>
                <w:szCs w:val="24"/>
              </w:rPr>
              <w:t>Deduction Used*</w:t>
            </w:r>
          </w:p>
        </w:tc>
        <w:tc>
          <w:tcPr>
            <w:tcW w:w="1902" w:type="dxa"/>
            <w:vAlign w:val="bottom"/>
          </w:tcPr>
          <w:p w:rsidRPr="00D970BE" w:rsidR="00200527" w:rsidP="00477254" w:rsidRDefault="00200527" w14:paraId="2071FEB4" w14:textId="77777777">
            <w:pPr>
              <w:pStyle w:val="sccoversheetFISsectioninfo"/>
              <w:rPr>
                <w:rFonts w:eastAsia="Times New Roman" w:cs="Calibri"/>
                <w:b/>
                <w:bCs/>
                <w:color w:val="000000"/>
                <w:szCs w:val="24"/>
              </w:rPr>
            </w:pPr>
            <w:r w:rsidRPr="00D970BE">
              <w:rPr>
                <w:rFonts w:cs="Calibri"/>
                <w:b/>
                <w:bCs/>
                <w:color w:val="000000"/>
                <w:szCs w:val="24"/>
              </w:rPr>
              <w:t>Estimated Annual Impact**</w:t>
            </w:r>
          </w:p>
        </w:tc>
      </w:tr>
      <w:tr w:rsidRPr="00B14F7E" w:rsidR="00200527" w:rsidTr="00477254" w14:paraId="0579331B" w14:textId="77777777">
        <w:trPr>
          <w:trHeight w:val="300"/>
          <w:jc w:val="center"/>
        </w:trPr>
        <w:tc>
          <w:tcPr>
            <w:tcW w:w="1982" w:type="dxa"/>
            <w:shd w:val="clear" w:color="auto" w:fill="auto"/>
            <w:noWrap/>
            <w:vAlign w:val="bottom"/>
            <w:hideMark/>
          </w:tcPr>
          <w:p w:rsidRPr="00B14F7E" w:rsidR="00200527" w:rsidP="00477254" w:rsidRDefault="00200527" w14:paraId="046D460E" w14:textId="77777777">
            <w:pPr>
              <w:pStyle w:val="sccoversheetFISsectioninfo"/>
              <w:rPr>
                <w:rFonts w:eastAsia="Times New Roman" w:cs="Calibri"/>
                <w:b/>
                <w:bCs/>
                <w:color w:val="000000"/>
                <w:szCs w:val="24"/>
              </w:rPr>
            </w:pPr>
            <w:r w:rsidRPr="00B14F7E">
              <w:rPr>
                <w:rFonts w:cs="Calibri"/>
                <w:color w:val="000000"/>
                <w:szCs w:val="24"/>
              </w:rPr>
              <w:t>FY 2020-21</w:t>
            </w:r>
          </w:p>
        </w:tc>
        <w:tc>
          <w:tcPr>
            <w:tcW w:w="1103" w:type="dxa"/>
            <w:vAlign w:val="bottom"/>
          </w:tcPr>
          <w:p w:rsidRPr="00B14F7E" w:rsidR="00200527" w:rsidP="00477254" w:rsidRDefault="00200527" w14:paraId="6F2533D1" w14:textId="77777777">
            <w:pPr>
              <w:pStyle w:val="sccoversheetFISsectioninfo"/>
              <w:rPr>
                <w:rFonts w:eastAsia="Times New Roman" w:cs="Calibri"/>
                <w:color w:val="000000"/>
                <w:szCs w:val="24"/>
              </w:rPr>
            </w:pPr>
            <w:r w:rsidRPr="00B14F7E">
              <w:rPr>
                <w:rFonts w:cs="Calibri"/>
                <w:color w:val="000000"/>
                <w:szCs w:val="24"/>
              </w:rPr>
              <w:t>100</w:t>
            </w:r>
          </w:p>
        </w:tc>
        <w:tc>
          <w:tcPr>
            <w:tcW w:w="1227" w:type="dxa"/>
            <w:shd w:val="clear" w:color="auto" w:fill="auto"/>
            <w:noWrap/>
            <w:vAlign w:val="bottom"/>
            <w:hideMark/>
          </w:tcPr>
          <w:p w:rsidRPr="00B14F7E" w:rsidR="00200527" w:rsidP="00477254" w:rsidRDefault="00200527" w14:paraId="0141C3A1" w14:textId="77777777">
            <w:pPr>
              <w:pStyle w:val="sccoversheetFISsectioninfo"/>
              <w:rPr>
                <w:rFonts w:eastAsia="Times New Roman" w:cs="Calibri"/>
                <w:color w:val="000000"/>
                <w:szCs w:val="24"/>
              </w:rPr>
            </w:pPr>
            <w:r w:rsidRPr="00B14F7E">
              <w:rPr>
                <w:rFonts w:cs="Calibri"/>
                <w:color w:val="000000"/>
                <w:szCs w:val="24"/>
              </w:rPr>
              <w:t>593</w:t>
            </w:r>
          </w:p>
        </w:tc>
        <w:tc>
          <w:tcPr>
            <w:tcW w:w="1135" w:type="dxa"/>
            <w:shd w:val="clear" w:color="auto" w:fill="auto"/>
            <w:noWrap/>
            <w:vAlign w:val="bottom"/>
            <w:hideMark/>
          </w:tcPr>
          <w:p w:rsidRPr="00B14F7E" w:rsidR="00200527" w:rsidP="00477254" w:rsidRDefault="00200527" w14:paraId="52FA9DC7" w14:textId="77777777">
            <w:pPr>
              <w:pStyle w:val="sccoversheetFISsectioninfo"/>
              <w:rPr>
                <w:rFonts w:eastAsia="Times New Roman" w:cs="Calibri"/>
                <w:color w:val="000000"/>
                <w:szCs w:val="24"/>
              </w:rPr>
            </w:pPr>
            <w:r w:rsidRPr="00B14F7E">
              <w:rPr>
                <w:rFonts w:cs="Calibri"/>
                <w:color w:val="000000"/>
                <w:szCs w:val="24"/>
              </w:rPr>
              <w:t>$29,550</w:t>
            </w:r>
          </w:p>
        </w:tc>
        <w:tc>
          <w:tcPr>
            <w:tcW w:w="2108" w:type="dxa"/>
            <w:shd w:val="clear" w:color="auto" w:fill="auto"/>
            <w:noWrap/>
            <w:vAlign w:val="bottom"/>
            <w:hideMark/>
          </w:tcPr>
          <w:p w:rsidRPr="00B14F7E" w:rsidR="00200527" w:rsidP="00477254" w:rsidRDefault="00200527" w14:paraId="7383AE29" w14:textId="77777777">
            <w:pPr>
              <w:pStyle w:val="sccoversheetFISsectioninfo"/>
              <w:rPr>
                <w:rFonts w:eastAsia="Times New Roman" w:cs="Calibri"/>
                <w:b/>
                <w:bCs/>
                <w:color w:val="000000"/>
                <w:szCs w:val="24"/>
              </w:rPr>
            </w:pPr>
            <w:r w:rsidRPr="00B14F7E">
              <w:rPr>
                <w:rFonts w:cs="Calibri"/>
                <w:color w:val="000000"/>
                <w:szCs w:val="24"/>
              </w:rPr>
              <w:t>$15,275</w:t>
            </w:r>
          </w:p>
        </w:tc>
        <w:tc>
          <w:tcPr>
            <w:tcW w:w="1902" w:type="dxa"/>
            <w:vAlign w:val="bottom"/>
          </w:tcPr>
          <w:p w:rsidRPr="00B14F7E" w:rsidR="00200527" w:rsidP="00477254" w:rsidRDefault="00200527" w14:paraId="1DBD6284" w14:textId="77777777">
            <w:pPr>
              <w:pStyle w:val="sccoversheetFISsectioninfo"/>
              <w:rPr>
                <w:rFonts w:eastAsia="Times New Roman" w:cs="Calibri"/>
                <w:b/>
                <w:bCs/>
                <w:color w:val="000000"/>
                <w:szCs w:val="24"/>
              </w:rPr>
            </w:pPr>
            <w:r w:rsidRPr="00B14F7E">
              <w:rPr>
                <w:rFonts w:cs="Calibri"/>
                <w:color w:val="000000"/>
                <w:szCs w:val="24"/>
              </w:rPr>
              <w:t>$31,000</w:t>
            </w:r>
          </w:p>
        </w:tc>
      </w:tr>
      <w:tr w:rsidRPr="00B14F7E" w:rsidR="00200527" w:rsidTr="00477254" w14:paraId="0A01C8DF" w14:textId="77777777">
        <w:trPr>
          <w:trHeight w:val="300"/>
          <w:jc w:val="center"/>
        </w:trPr>
        <w:tc>
          <w:tcPr>
            <w:tcW w:w="1982" w:type="dxa"/>
            <w:shd w:val="clear" w:color="auto" w:fill="auto"/>
            <w:noWrap/>
            <w:vAlign w:val="bottom"/>
            <w:hideMark/>
          </w:tcPr>
          <w:p w:rsidRPr="00B14F7E" w:rsidR="00200527" w:rsidP="00477254" w:rsidRDefault="00200527" w14:paraId="15AA3B6C" w14:textId="77777777">
            <w:pPr>
              <w:pStyle w:val="sccoversheetFISsectioninfo"/>
              <w:rPr>
                <w:rFonts w:eastAsia="Times New Roman" w:cs="Calibri"/>
                <w:b/>
                <w:bCs/>
                <w:color w:val="000000"/>
                <w:szCs w:val="24"/>
              </w:rPr>
            </w:pPr>
            <w:r w:rsidRPr="00B14F7E">
              <w:rPr>
                <w:rFonts w:cs="Calibri"/>
                <w:color w:val="000000"/>
                <w:szCs w:val="24"/>
              </w:rPr>
              <w:t>FY 2021-22</w:t>
            </w:r>
          </w:p>
        </w:tc>
        <w:tc>
          <w:tcPr>
            <w:tcW w:w="1103" w:type="dxa"/>
            <w:vAlign w:val="bottom"/>
          </w:tcPr>
          <w:p w:rsidRPr="00B14F7E" w:rsidR="00200527" w:rsidP="00477254" w:rsidRDefault="00200527" w14:paraId="3EB662F2" w14:textId="77777777">
            <w:pPr>
              <w:pStyle w:val="sccoversheetFISsectioninfo"/>
              <w:rPr>
                <w:rFonts w:eastAsia="Times New Roman" w:cs="Calibri"/>
                <w:color w:val="000000"/>
                <w:szCs w:val="24"/>
              </w:rPr>
            </w:pPr>
            <w:r w:rsidRPr="00B14F7E">
              <w:rPr>
                <w:rFonts w:cs="Calibri"/>
                <w:color w:val="000000"/>
                <w:szCs w:val="24"/>
              </w:rPr>
              <w:t>124</w:t>
            </w:r>
          </w:p>
        </w:tc>
        <w:tc>
          <w:tcPr>
            <w:tcW w:w="1227" w:type="dxa"/>
            <w:shd w:val="clear" w:color="auto" w:fill="auto"/>
            <w:noWrap/>
            <w:vAlign w:val="bottom"/>
            <w:hideMark/>
          </w:tcPr>
          <w:p w:rsidRPr="00B14F7E" w:rsidR="00200527" w:rsidP="00477254" w:rsidRDefault="00200527" w14:paraId="75FEA70B" w14:textId="77777777">
            <w:pPr>
              <w:pStyle w:val="sccoversheetFISsectioninfo"/>
              <w:rPr>
                <w:rFonts w:eastAsia="Times New Roman" w:cs="Calibri"/>
                <w:color w:val="000000"/>
                <w:szCs w:val="24"/>
              </w:rPr>
            </w:pPr>
            <w:r w:rsidRPr="00B14F7E">
              <w:rPr>
                <w:rFonts w:cs="Calibri"/>
                <w:color w:val="000000"/>
                <w:szCs w:val="24"/>
              </w:rPr>
              <w:t>802</w:t>
            </w:r>
          </w:p>
        </w:tc>
        <w:tc>
          <w:tcPr>
            <w:tcW w:w="1135" w:type="dxa"/>
            <w:shd w:val="clear" w:color="auto" w:fill="auto"/>
            <w:noWrap/>
            <w:vAlign w:val="bottom"/>
            <w:hideMark/>
          </w:tcPr>
          <w:p w:rsidRPr="00B14F7E" w:rsidR="00200527" w:rsidP="00477254" w:rsidRDefault="00200527" w14:paraId="455B35A0" w14:textId="77777777">
            <w:pPr>
              <w:pStyle w:val="sccoversheetFISsectioninfo"/>
              <w:rPr>
                <w:rFonts w:eastAsia="Times New Roman" w:cs="Calibri"/>
                <w:color w:val="000000"/>
                <w:szCs w:val="24"/>
              </w:rPr>
            </w:pPr>
            <w:r w:rsidRPr="00B14F7E">
              <w:rPr>
                <w:rFonts w:cs="Calibri"/>
                <w:color w:val="000000"/>
                <w:szCs w:val="24"/>
              </w:rPr>
              <w:t>$78,405</w:t>
            </w:r>
          </w:p>
        </w:tc>
        <w:tc>
          <w:tcPr>
            <w:tcW w:w="2108" w:type="dxa"/>
            <w:shd w:val="clear" w:color="auto" w:fill="auto"/>
            <w:noWrap/>
            <w:vAlign w:val="bottom"/>
            <w:hideMark/>
          </w:tcPr>
          <w:p w:rsidRPr="00B14F7E" w:rsidR="00200527" w:rsidP="00477254" w:rsidRDefault="00200527" w14:paraId="572512DD" w14:textId="77777777">
            <w:pPr>
              <w:pStyle w:val="sccoversheetFISsectioninfo"/>
              <w:rPr>
                <w:rFonts w:eastAsia="Times New Roman" w:cs="Calibri"/>
                <w:b/>
                <w:bCs/>
                <w:color w:val="000000"/>
                <w:szCs w:val="24"/>
              </w:rPr>
            </w:pPr>
            <w:r w:rsidRPr="00B14F7E">
              <w:rPr>
                <w:rFonts w:cs="Calibri"/>
                <w:color w:val="000000"/>
                <w:szCs w:val="24"/>
              </w:rPr>
              <w:t>$40,150</w:t>
            </w:r>
          </w:p>
        </w:tc>
        <w:tc>
          <w:tcPr>
            <w:tcW w:w="1902" w:type="dxa"/>
            <w:vAlign w:val="bottom"/>
          </w:tcPr>
          <w:p w:rsidRPr="00B14F7E" w:rsidR="00200527" w:rsidP="00477254" w:rsidRDefault="00200527" w14:paraId="44519D06" w14:textId="77777777">
            <w:pPr>
              <w:pStyle w:val="sccoversheetFISsectioninfo"/>
              <w:rPr>
                <w:rFonts w:eastAsia="Times New Roman" w:cs="Calibri"/>
                <w:b/>
                <w:bCs/>
                <w:color w:val="000000"/>
                <w:szCs w:val="24"/>
              </w:rPr>
            </w:pPr>
            <w:r w:rsidRPr="00B14F7E">
              <w:rPr>
                <w:rFonts w:cs="Calibri"/>
                <w:color w:val="000000"/>
                <w:szCs w:val="24"/>
              </w:rPr>
              <w:t>$81,000</w:t>
            </w:r>
          </w:p>
        </w:tc>
      </w:tr>
      <w:tr w:rsidRPr="00B14F7E" w:rsidR="00200527" w:rsidTr="00477254" w14:paraId="6B1ACAFE" w14:textId="77777777">
        <w:trPr>
          <w:trHeight w:val="300"/>
          <w:jc w:val="center"/>
        </w:trPr>
        <w:tc>
          <w:tcPr>
            <w:tcW w:w="1982" w:type="dxa"/>
            <w:shd w:val="clear" w:color="auto" w:fill="auto"/>
            <w:noWrap/>
            <w:vAlign w:val="bottom"/>
            <w:hideMark/>
          </w:tcPr>
          <w:p w:rsidRPr="00B14F7E" w:rsidR="00200527" w:rsidP="00477254" w:rsidRDefault="00200527" w14:paraId="0183D6C0" w14:textId="77777777">
            <w:pPr>
              <w:pStyle w:val="sccoversheetFISsectioninfo"/>
              <w:rPr>
                <w:rFonts w:eastAsia="Times New Roman" w:cs="Calibri"/>
                <w:b/>
                <w:bCs/>
                <w:color w:val="000000"/>
                <w:szCs w:val="24"/>
              </w:rPr>
            </w:pPr>
            <w:r w:rsidRPr="00B14F7E">
              <w:rPr>
                <w:rFonts w:cs="Calibri"/>
                <w:color w:val="000000"/>
                <w:szCs w:val="24"/>
              </w:rPr>
              <w:t>FY 2022-23</w:t>
            </w:r>
          </w:p>
        </w:tc>
        <w:tc>
          <w:tcPr>
            <w:tcW w:w="1103" w:type="dxa"/>
            <w:vAlign w:val="bottom"/>
          </w:tcPr>
          <w:p w:rsidRPr="00B14F7E" w:rsidR="00200527" w:rsidP="00477254" w:rsidRDefault="00200527" w14:paraId="39D23F05" w14:textId="77777777">
            <w:pPr>
              <w:pStyle w:val="sccoversheetFISsectioninfo"/>
              <w:rPr>
                <w:rFonts w:eastAsia="Times New Roman" w:cs="Calibri"/>
                <w:color w:val="000000"/>
                <w:szCs w:val="24"/>
              </w:rPr>
            </w:pPr>
            <w:r w:rsidRPr="00B14F7E">
              <w:rPr>
                <w:rFonts w:cs="Calibri"/>
                <w:color w:val="000000"/>
                <w:szCs w:val="24"/>
              </w:rPr>
              <w:t>151</w:t>
            </w:r>
          </w:p>
        </w:tc>
        <w:tc>
          <w:tcPr>
            <w:tcW w:w="1227" w:type="dxa"/>
            <w:shd w:val="clear" w:color="auto" w:fill="auto"/>
            <w:noWrap/>
            <w:vAlign w:val="bottom"/>
            <w:hideMark/>
          </w:tcPr>
          <w:p w:rsidRPr="00B14F7E" w:rsidR="00200527" w:rsidP="00477254" w:rsidRDefault="00200527" w14:paraId="51C8704B" w14:textId="77777777">
            <w:pPr>
              <w:pStyle w:val="sccoversheetFISsectioninfo"/>
              <w:rPr>
                <w:rFonts w:eastAsia="Times New Roman" w:cs="Calibri"/>
                <w:color w:val="000000"/>
                <w:szCs w:val="24"/>
              </w:rPr>
            </w:pPr>
            <w:r w:rsidRPr="00B14F7E">
              <w:rPr>
                <w:rFonts w:cs="Calibri"/>
                <w:color w:val="000000"/>
                <w:szCs w:val="24"/>
              </w:rPr>
              <w:t>752</w:t>
            </w:r>
          </w:p>
        </w:tc>
        <w:tc>
          <w:tcPr>
            <w:tcW w:w="1135" w:type="dxa"/>
            <w:shd w:val="clear" w:color="auto" w:fill="auto"/>
            <w:noWrap/>
            <w:vAlign w:val="bottom"/>
            <w:hideMark/>
          </w:tcPr>
          <w:p w:rsidRPr="00B14F7E" w:rsidR="00200527" w:rsidP="00477254" w:rsidRDefault="00200527" w14:paraId="1188CB82" w14:textId="77777777">
            <w:pPr>
              <w:pStyle w:val="sccoversheetFISsectioninfo"/>
              <w:rPr>
                <w:rFonts w:eastAsia="Times New Roman" w:cs="Calibri"/>
                <w:color w:val="000000"/>
                <w:szCs w:val="24"/>
              </w:rPr>
            </w:pPr>
            <w:r w:rsidRPr="00B14F7E">
              <w:rPr>
                <w:rFonts w:cs="Calibri"/>
                <w:color w:val="000000"/>
                <w:szCs w:val="24"/>
              </w:rPr>
              <w:t>$156,802</w:t>
            </w:r>
          </w:p>
        </w:tc>
        <w:tc>
          <w:tcPr>
            <w:tcW w:w="2108" w:type="dxa"/>
            <w:shd w:val="clear" w:color="auto" w:fill="auto"/>
            <w:noWrap/>
            <w:vAlign w:val="bottom"/>
            <w:hideMark/>
          </w:tcPr>
          <w:p w:rsidRPr="00B14F7E" w:rsidR="00200527" w:rsidP="00477254" w:rsidRDefault="00200527" w14:paraId="47F40109" w14:textId="77777777">
            <w:pPr>
              <w:pStyle w:val="sccoversheetFISsectioninfo"/>
              <w:rPr>
                <w:rFonts w:eastAsia="Times New Roman" w:cs="Calibri"/>
                <w:b/>
                <w:bCs/>
                <w:color w:val="000000"/>
                <w:szCs w:val="24"/>
              </w:rPr>
            </w:pPr>
            <w:r w:rsidRPr="00B14F7E">
              <w:rPr>
                <w:rFonts w:cs="Calibri"/>
                <w:color w:val="000000"/>
                <w:szCs w:val="24"/>
              </w:rPr>
              <w:t>$77,225</w:t>
            </w:r>
          </w:p>
        </w:tc>
        <w:tc>
          <w:tcPr>
            <w:tcW w:w="1902" w:type="dxa"/>
            <w:vAlign w:val="bottom"/>
          </w:tcPr>
          <w:p w:rsidRPr="00B14F7E" w:rsidR="00200527" w:rsidP="00477254" w:rsidRDefault="00200527" w14:paraId="76D882B2" w14:textId="77777777">
            <w:pPr>
              <w:pStyle w:val="sccoversheetFISsectioninfo"/>
              <w:rPr>
                <w:rFonts w:eastAsia="Times New Roman" w:cs="Calibri"/>
                <w:b/>
                <w:bCs/>
                <w:color w:val="000000"/>
                <w:szCs w:val="24"/>
              </w:rPr>
            </w:pPr>
            <w:r w:rsidRPr="00B14F7E">
              <w:rPr>
                <w:rFonts w:cs="Calibri"/>
                <w:color w:val="000000"/>
                <w:szCs w:val="24"/>
              </w:rPr>
              <w:t>$162,000</w:t>
            </w:r>
          </w:p>
        </w:tc>
      </w:tr>
    </w:tbl>
    <w:p w:rsidRPr="00075824" w:rsidR="00200527" w:rsidP="00200527" w:rsidRDefault="00200527" w14:paraId="7DEA5480" w14:textId="77777777">
      <w:pPr>
        <w:pStyle w:val="sccoversheetFISsectioninfo"/>
        <w:rPr>
          <w:i/>
          <w:iCs/>
          <w:szCs w:val="20"/>
        </w:rPr>
      </w:pPr>
      <w:r w:rsidRPr="00075824">
        <w:rPr>
          <w:i/>
          <w:iCs/>
          <w:szCs w:val="20"/>
        </w:rPr>
        <w:t xml:space="preserve">*Deduction amount is before the applicable marginal tax rate. The </w:t>
      </w:r>
      <w:r>
        <w:rPr>
          <w:i/>
          <w:iCs/>
          <w:szCs w:val="20"/>
        </w:rPr>
        <w:t xml:space="preserve">estimated total </w:t>
      </w:r>
      <w:r w:rsidRPr="00075824">
        <w:rPr>
          <w:i/>
          <w:iCs/>
          <w:szCs w:val="20"/>
        </w:rPr>
        <w:t>impact accounts for the marginal tax rates for taxpayers claiming this credit adjusted for tax rate changes by year.</w:t>
      </w:r>
    </w:p>
    <w:p w:rsidR="00200527" w:rsidP="00200527" w:rsidRDefault="00200527" w14:paraId="21B8B7CD" w14:textId="77777777">
      <w:pPr>
        <w:pStyle w:val="sccoversheetFISsectioninfo"/>
        <w:rPr>
          <w:i/>
          <w:iCs/>
          <w:szCs w:val="20"/>
        </w:rPr>
      </w:pPr>
      <w:r w:rsidRPr="00075824">
        <w:rPr>
          <w:i/>
          <w:iCs/>
          <w:szCs w:val="20"/>
        </w:rPr>
        <w:t>**Total impact is the amount used in the year.</w:t>
      </w:r>
      <w:r>
        <w:rPr>
          <w:i/>
          <w:iCs/>
          <w:szCs w:val="20"/>
        </w:rPr>
        <w:t xml:space="preserve"> Carryforwards would impact the following year</w:t>
      </w:r>
      <w:r w:rsidRPr="00075824">
        <w:rPr>
          <w:i/>
          <w:iCs/>
          <w:szCs w:val="20"/>
        </w:rPr>
        <w:t>.</w:t>
      </w:r>
      <w:r w:rsidRPr="00CC71AE">
        <w:rPr>
          <w:i/>
          <w:iCs/>
          <w:szCs w:val="20"/>
        </w:rPr>
        <w:t xml:space="preserve"> </w:t>
      </w:r>
      <w:r>
        <w:rPr>
          <w:i/>
          <w:iCs/>
          <w:szCs w:val="20"/>
        </w:rPr>
        <w:t>Amounts are rounded.</w:t>
      </w:r>
    </w:p>
    <w:p w:rsidRPr="00075824" w:rsidR="00200527" w:rsidP="00200527" w:rsidRDefault="00200527" w14:paraId="466FEC58" w14:textId="77777777">
      <w:pPr>
        <w:pStyle w:val="sccoversheetFISsectioninfo"/>
        <w:rPr>
          <w:i/>
          <w:iCs/>
          <w:szCs w:val="20"/>
        </w:rPr>
      </w:pPr>
    </w:p>
    <w:p w:rsidR="00200527" w:rsidP="00200527" w:rsidRDefault="00200527" w14:paraId="4ECAC0A3" w14:textId="77777777">
      <w:pPr>
        <w:pStyle w:val="sccoversheetFISsectioninfo"/>
      </w:pPr>
      <w:r>
        <w:t>The bill changes the credit such that the amount is $1,000 per rotation up to a maximum of $4,000 for physicians, APRNs, and PAs who are a Medicaid participating provider and have a minimum of at least one hundred Medicaid and Medicare patients combined or if the practice is a free clinic. The bill also adds specialty care including dermatology, hematology, neurology, and oncology to the clinical settings that qualify for the credit.</w:t>
      </w:r>
    </w:p>
    <w:p w:rsidR="00200527" w:rsidP="00200527" w:rsidRDefault="00200527" w14:paraId="534D10CB" w14:textId="77777777">
      <w:pPr>
        <w:pStyle w:val="sccoversheetFISsectioninfo"/>
      </w:pPr>
    </w:p>
    <w:p w:rsidR="00200527" w:rsidP="00200527" w:rsidRDefault="00200527" w14:paraId="4E8A24F2" w14:textId="19304C34">
      <w:pPr>
        <w:pStyle w:val="sccoversheetFISsectioninfo"/>
      </w:pPr>
      <w:r>
        <w:t>We anticipate that this may increase the number of qualifying preceptors. Under the current requirements, the preceptor’s practice must be at least 30 percent Medicaid, Medicare, or self-pay in order to qualify for the credit. With an average number of patients per physician of 2,500, this would equate to approximately 750 Medicaid, Medicare, or self-pay patients.</w:t>
      </w:r>
      <w:r w:rsidR="008E05A5">
        <w:rPr>
          <w:rFonts w:ascii="ZWAdobeF" w:hAnsi="ZWAdobeF" w:cs="ZWAdobeF"/>
          <w:sz w:val="2"/>
          <w:szCs w:val="2"/>
        </w:rPr>
        <w:t>0F</w:t>
      </w:r>
      <w:r>
        <w:rPr>
          <w:rStyle w:val="FootnoteReference"/>
        </w:rPr>
        <w:footnoteReference w:id="2"/>
      </w:r>
      <w:r>
        <w:t xml:space="preserve"> We estimate that approximately 72 percent of SC practices meet these current requirements.</w:t>
      </w:r>
      <w:r w:rsidR="008E05A5">
        <w:rPr>
          <w:rFonts w:ascii="ZWAdobeF" w:hAnsi="ZWAdobeF" w:cs="ZWAdobeF"/>
          <w:sz w:val="2"/>
          <w:szCs w:val="2"/>
        </w:rPr>
        <w:t>1F</w:t>
      </w:r>
      <w:r>
        <w:rPr>
          <w:rStyle w:val="FootnoteReference"/>
        </w:rPr>
        <w:footnoteReference w:id="3"/>
      </w:r>
      <w:r>
        <w:t xml:space="preserve"> The bill specifies that the provider must be a Medicaid participating provider and have at least 100 Medicaid and Medicare patients combined </w:t>
      </w:r>
      <w:r>
        <w:lastRenderedPageBreak/>
        <w:t>or be a free clinic. We estimate that approximately 88.8 percent of SC practices meet these revised requirements.</w:t>
      </w:r>
      <w:r w:rsidR="008E05A5">
        <w:rPr>
          <w:rFonts w:ascii="ZWAdobeF" w:hAnsi="ZWAdobeF" w:cs="ZWAdobeF"/>
          <w:sz w:val="2"/>
          <w:szCs w:val="2"/>
        </w:rPr>
        <w:t>2F</w:t>
      </w:r>
      <w:r>
        <w:rPr>
          <w:rStyle w:val="FootnoteReference"/>
        </w:rPr>
        <w:footnoteReference w:id="4"/>
      </w:r>
      <w:r>
        <w:t xml:space="preserve"> Based on these percentages, the changes would increase qualifying preceptors by approximately 23.3 percent.</w:t>
      </w:r>
    </w:p>
    <w:p w:rsidR="00200527" w:rsidP="00200527" w:rsidRDefault="00200527" w14:paraId="24B832A7" w14:textId="77777777">
      <w:pPr>
        <w:pStyle w:val="sccoversheetFISsectioninfo"/>
      </w:pPr>
    </w:p>
    <w:p w:rsidR="00200527" w:rsidP="00200527" w:rsidRDefault="00200527" w14:paraId="497C093C" w14:textId="77777777">
      <w:pPr>
        <w:pStyle w:val="sccoversheetFISsectioninfo"/>
      </w:pPr>
      <w:r>
        <w:t xml:space="preserve">In order to estimate the impact, RFA contacted the </w:t>
      </w:r>
      <w:r w:rsidRPr="008E2D10">
        <w:rPr>
          <w:szCs w:val="24"/>
        </w:rPr>
        <w:t>Coalition for Increasing Ac</w:t>
      </w:r>
      <w:r>
        <w:rPr>
          <w:szCs w:val="24"/>
        </w:rPr>
        <w:t>cess to Primary Care (CIAPC), which includes</w:t>
      </w:r>
      <w:r w:rsidRPr="008E2D10">
        <w:rPr>
          <w:szCs w:val="24"/>
        </w:rPr>
        <w:t xml:space="preserve"> members from Clemson University, Francis Marion University, Medical University of South Carolina</w:t>
      </w:r>
      <w:r>
        <w:rPr>
          <w:szCs w:val="24"/>
        </w:rPr>
        <w:t xml:space="preserve"> (MUSC),</w:t>
      </w:r>
      <w:r w:rsidRPr="008E2D10">
        <w:rPr>
          <w:szCs w:val="24"/>
        </w:rPr>
        <w:t xml:space="preserve"> and University of South Carolina</w:t>
      </w:r>
      <w:r>
        <w:rPr>
          <w:szCs w:val="24"/>
        </w:rPr>
        <w:t xml:space="preserve"> (USC), and received data from these institutions. Revenue and Fiscal Affairs also received data from </w:t>
      </w:r>
      <w:r>
        <w:t xml:space="preserve">the S.C. Independent College and Universities. Using data provided previously and updates as available, we have developed the estimates below of the potential impact of extending this credit by fiscal year. These estimates factor in changes to the eligibility requirements. Under current law, no new credits would be earned after 2025. The estimates below show the current expected carryforwards for tax credits earned in 2025 (FY 2025-26) that would be claimed in 2026 (FY 2026-27) based on the requirements that 50 percent is claimed in the year earned and 50 percent in the following year and using the current tax return information to estimate new credits and carryforwards. </w:t>
      </w:r>
    </w:p>
    <w:p w:rsidR="00200527" w:rsidP="00200527" w:rsidRDefault="00200527" w14:paraId="367B1119" w14:textId="77777777">
      <w:pPr>
        <w:pStyle w:val="sccoversheetFISsectioninfo"/>
        <w:rPr>
          <w:b/>
          <w:bCs/>
          <w:szCs w:val="24"/>
        </w:rPr>
      </w:pPr>
    </w:p>
    <w:p w:rsidRPr="00E501A7" w:rsidR="00200527" w:rsidP="00200527" w:rsidRDefault="00200527" w14:paraId="2A4BBECE" w14:textId="77777777">
      <w:pPr>
        <w:pStyle w:val="sccoversheetFISsectioninfo"/>
        <w:rPr>
          <w:b/>
          <w:bCs/>
          <w:szCs w:val="24"/>
        </w:rPr>
      </w:pPr>
      <w:r w:rsidRPr="00E501A7">
        <w:rPr>
          <w:b/>
          <w:bCs/>
          <w:szCs w:val="24"/>
        </w:rPr>
        <w:t>Estimated Impact of Preceptor Tax Credit (and Deduction) Changes</w:t>
      </w:r>
    </w:p>
    <w:tbl>
      <w:tblPr>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1530"/>
        <w:gridCol w:w="1800"/>
        <w:gridCol w:w="1980"/>
        <w:gridCol w:w="1620"/>
      </w:tblGrid>
      <w:tr w:rsidRPr="007017E1" w:rsidR="00200527" w:rsidTr="00477254" w14:paraId="14F1CDA0" w14:textId="77777777">
        <w:trPr>
          <w:trHeight w:val="300"/>
          <w:jc w:val="center"/>
        </w:trPr>
        <w:tc>
          <w:tcPr>
            <w:tcW w:w="2155" w:type="dxa"/>
            <w:shd w:val="clear" w:color="auto" w:fill="auto"/>
            <w:noWrap/>
            <w:vAlign w:val="center"/>
            <w:hideMark/>
          </w:tcPr>
          <w:p w:rsidRPr="007017E1" w:rsidR="00200527" w:rsidP="00477254" w:rsidRDefault="00200527" w14:paraId="36E3ACB1" w14:textId="77777777">
            <w:pPr>
              <w:pStyle w:val="sccoversheetFISsectioninfo"/>
              <w:rPr>
                <w:rFonts w:eastAsia="Times New Roman" w:cs="Calibri"/>
                <w:b/>
                <w:bCs/>
                <w:color w:val="000000"/>
                <w:szCs w:val="24"/>
              </w:rPr>
            </w:pPr>
            <w:r w:rsidRPr="007017E1">
              <w:rPr>
                <w:rFonts w:eastAsia="Times New Roman" w:cs="Calibri"/>
                <w:b/>
                <w:bCs/>
                <w:color w:val="000000"/>
                <w:szCs w:val="24"/>
              </w:rPr>
              <w:t>FY 2025-26</w:t>
            </w:r>
          </w:p>
        </w:tc>
        <w:tc>
          <w:tcPr>
            <w:tcW w:w="1530" w:type="dxa"/>
            <w:shd w:val="clear" w:color="auto" w:fill="auto"/>
            <w:noWrap/>
            <w:vAlign w:val="center"/>
            <w:hideMark/>
          </w:tcPr>
          <w:p w:rsidRPr="007017E1" w:rsidR="00200527" w:rsidP="00477254" w:rsidRDefault="00200527" w14:paraId="5764E38E" w14:textId="77777777">
            <w:pPr>
              <w:pStyle w:val="sccoversheetFISsectioninfo"/>
              <w:rPr>
                <w:rFonts w:eastAsia="Times New Roman" w:cs="Calibri"/>
                <w:b/>
                <w:bCs/>
                <w:color w:val="000000"/>
                <w:szCs w:val="24"/>
              </w:rPr>
            </w:pPr>
            <w:r w:rsidRPr="007017E1">
              <w:rPr>
                <w:rFonts w:eastAsia="Times New Roman" w:cs="Calibri"/>
                <w:b/>
                <w:bCs/>
                <w:color w:val="000000"/>
                <w:szCs w:val="24"/>
              </w:rPr>
              <w:t>Returns</w:t>
            </w:r>
          </w:p>
        </w:tc>
        <w:tc>
          <w:tcPr>
            <w:tcW w:w="1800" w:type="dxa"/>
            <w:shd w:val="clear" w:color="auto" w:fill="auto"/>
            <w:noWrap/>
            <w:vAlign w:val="center"/>
            <w:hideMark/>
          </w:tcPr>
          <w:p w:rsidRPr="007017E1" w:rsidR="00200527" w:rsidP="00477254" w:rsidRDefault="00200527" w14:paraId="547AB5F2" w14:textId="77777777">
            <w:pPr>
              <w:pStyle w:val="sccoversheetFISsectioninfo"/>
              <w:rPr>
                <w:rFonts w:eastAsia="Times New Roman" w:cs="Calibri"/>
                <w:b/>
                <w:bCs/>
                <w:color w:val="000000"/>
                <w:szCs w:val="24"/>
              </w:rPr>
            </w:pPr>
            <w:r w:rsidRPr="007017E1">
              <w:rPr>
                <w:rFonts w:eastAsia="Times New Roman" w:cs="Calibri"/>
                <w:b/>
                <w:bCs/>
                <w:color w:val="000000"/>
                <w:szCs w:val="24"/>
              </w:rPr>
              <w:t>Credits</w:t>
            </w:r>
          </w:p>
        </w:tc>
        <w:tc>
          <w:tcPr>
            <w:tcW w:w="1980" w:type="dxa"/>
            <w:shd w:val="clear" w:color="auto" w:fill="auto"/>
            <w:noWrap/>
            <w:vAlign w:val="center"/>
            <w:hideMark/>
          </w:tcPr>
          <w:p w:rsidRPr="007017E1" w:rsidR="00200527" w:rsidP="00477254" w:rsidRDefault="00200527" w14:paraId="02A2EC52" w14:textId="77777777">
            <w:pPr>
              <w:pStyle w:val="sccoversheetFISsectioninfo"/>
              <w:rPr>
                <w:rFonts w:eastAsia="Times New Roman" w:cs="Calibri"/>
                <w:b/>
                <w:bCs/>
                <w:color w:val="000000"/>
                <w:szCs w:val="24"/>
              </w:rPr>
            </w:pPr>
            <w:r w:rsidRPr="007017E1">
              <w:rPr>
                <w:rFonts w:eastAsia="Times New Roman" w:cs="Calibri"/>
                <w:b/>
                <w:bCs/>
                <w:color w:val="000000"/>
                <w:szCs w:val="24"/>
              </w:rPr>
              <w:t>Deductions</w:t>
            </w:r>
            <w:r>
              <w:rPr>
                <w:rFonts w:eastAsia="Times New Roman" w:cs="Calibri"/>
                <w:b/>
                <w:bCs/>
                <w:color w:val="000000"/>
                <w:szCs w:val="24"/>
              </w:rPr>
              <w:t>*</w:t>
            </w:r>
          </w:p>
        </w:tc>
        <w:tc>
          <w:tcPr>
            <w:tcW w:w="1620" w:type="dxa"/>
            <w:shd w:val="clear" w:color="auto" w:fill="auto"/>
            <w:noWrap/>
            <w:vAlign w:val="center"/>
            <w:hideMark/>
          </w:tcPr>
          <w:p w:rsidRPr="007017E1" w:rsidR="00200527" w:rsidP="00477254" w:rsidRDefault="00200527" w14:paraId="3F50AC61" w14:textId="77777777">
            <w:pPr>
              <w:pStyle w:val="sccoversheetFISsectioninfo"/>
              <w:rPr>
                <w:rFonts w:eastAsia="Times New Roman" w:cs="Calibri"/>
                <w:b/>
                <w:bCs/>
                <w:color w:val="000000"/>
                <w:szCs w:val="24"/>
              </w:rPr>
            </w:pPr>
            <w:r>
              <w:rPr>
                <w:rFonts w:eastAsia="Times New Roman" w:cs="Calibri"/>
                <w:b/>
                <w:bCs/>
                <w:color w:val="000000"/>
                <w:szCs w:val="24"/>
              </w:rPr>
              <w:t xml:space="preserve">Estimated </w:t>
            </w:r>
            <w:r w:rsidRPr="007017E1">
              <w:rPr>
                <w:rFonts w:eastAsia="Times New Roman" w:cs="Calibri"/>
                <w:b/>
                <w:bCs/>
                <w:color w:val="000000"/>
                <w:szCs w:val="24"/>
              </w:rPr>
              <w:t>Impact</w:t>
            </w:r>
            <w:r>
              <w:rPr>
                <w:rFonts w:eastAsia="Times New Roman" w:cs="Calibri"/>
                <w:b/>
                <w:bCs/>
                <w:color w:val="000000"/>
                <w:szCs w:val="24"/>
              </w:rPr>
              <w:t>**</w:t>
            </w:r>
          </w:p>
        </w:tc>
      </w:tr>
      <w:tr w:rsidRPr="007017E1" w:rsidR="00200527" w:rsidTr="00477254" w14:paraId="5ED5697C" w14:textId="77777777">
        <w:trPr>
          <w:trHeight w:val="300"/>
          <w:jc w:val="center"/>
        </w:trPr>
        <w:tc>
          <w:tcPr>
            <w:tcW w:w="2155" w:type="dxa"/>
            <w:shd w:val="clear" w:color="auto" w:fill="auto"/>
            <w:noWrap/>
            <w:vAlign w:val="center"/>
            <w:hideMark/>
          </w:tcPr>
          <w:p w:rsidRPr="007017E1" w:rsidR="00200527" w:rsidP="00477254" w:rsidRDefault="00200527" w14:paraId="1B6A2913" w14:textId="77777777">
            <w:pPr>
              <w:pStyle w:val="sccoversheetFISsectioninfo"/>
              <w:rPr>
                <w:rFonts w:eastAsia="Times New Roman" w:cs="Calibri"/>
                <w:color w:val="000000"/>
                <w:szCs w:val="24"/>
              </w:rPr>
            </w:pPr>
            <w:r w:rsidRPr="007017E1">
              <w:rPr>
                <w:rFonts w:eastAsia="Times New Roman" w:cs="Calibri"/>
                <w:color w:val="000000"/>
                <w:szCs w:val="24"/>
              </w:rPr>
              <w:t>Current</w:t>
            </w:r>
          </w:p>
        </w:tc>
        <w:tc>
          <w:tcPr>
            <w:tcW w:w="1530" w:type="dxa"/>
            <w:shd w:val="clear" w:color="auto" w:fill="auto"/>
            <w:noWrap/>
            <w:vAlign w:val="center"/>
            <w:hideMark/>
          </w:tcPr>
          <w:p w:rsidRPr="007017E1" w:rsidR="00200527" w:rsidP="00477254" w:rsidRDefault="00200527" w14:paraId="52B68F59" w14:textId="77777777">
            <w:pPr>
              <w:pStyle w:val="sccoversheetFISsectioninfo"/>
              <w:rPr>
                <w:rFonts w:eastAsia="Times New Roman" w:cs="Calibri"/>
                <w:color w:val="000000"/>
                <w:szCs w:val="24"/>
              </w:rPr>
            </w:pPr>
            <w:r w:rsidRPr="007017E1">
              <w:rPr>
                <w:rFonts w:eastAsia="Times New Roman" w:cs="Calibri"/>
                <w:color w:val="000000"/>
                <w:szCs w:val="24"/>
              </w:rPr>
              <w:t>234</w:t>
            </w:r>
          </w:p>
        </w:tc>
        <w:tc>
          <w:tcPr>
            <w:tcW w:w="1800" w:type="dxa"/>
            <w:shd w:val="clear" w:color="auto" w:fill="auto"/>
            <w:noWrap/>
            <w:vAlign w:val="center"/>
            <w:hideMark/>
          </w:tcPr>
          <w:p w:rsidRPr="007017E1" w:rsidR="00200527" w:rsidP="00477254" w:rsidRDefault="00200527" w14:paraId="40A6342E" w14:textId="77777777">
            <w:pPr>
              <w:pStyle w:val="sccoversheetFISsectioninfo"/>
              <w:rPr>
                <w:rFonts w:eastAsia="Times New Roman" w:cs="Calibri"/>
                <w:color w:val="000000"/>
                <w:szCs w:val="24"/>
              </w:rPr>
            </w:pPr>
            <w:r w:rsidRPr="007017E1">
              <w:rPr>
                <w:rFonts w:eastAsia="Times New Roman" w:cs="Calibri"/>
                <w:color w:val="000000"/>
                <w:szCs w:val="24"/>
              </w:rPr>
              <w:t>$303,739</w:t>
            </w:r>
          </w:p>
        </w:tc>
        <w:tc>
          <w:tcPr>
            <w:tcW w:w="1980" w:type="dxa"/>
            <w:shd w:val="clear" w:color="auto" w:fill="auto"/>
            <w:noWrap/>
            <w:vAlign w:val="center"/>
            <w:hideMark/>
          </w:tcPr>
          <w:p w:rsidRPr="007017E1" w:rsidR="00200527" w:rsidP="00477254" w:rsidRDefault="00200527" w14:paraId="432CA34D" w14:textId="77777777">
            <w:pPr>
              <w:pStyle w:val="sccoversheetFISsectioninfo"/>
              <w:rPr>
                <w:rFonts w:eastAsia="Times New Roman" w:cs="Calibri"/>
                <w:color w:val="000000"/>
                <w:szCs w:val="24"/>
              </w:rPr>
            </w:pPr>
            <w:r w:rsidRPr="007017E1">
              <w:rPr>
                <w:rFonts w:eastAsia="Times New Roman" w:cs="Calibri"/>
                <w:color w:val="000000"/>
                <w:szCs w:val="24"/>
              </w:rPr>
              <w:t>$150,000</w:t>
            </w:r>
          </w:p>
        </w:tc>
        <w:tc>
          <w:tcPr>
            <w:tcW w:w="1620" w:type="dxa"/>
            <w:shd w:val="clear" w:color="auto" w:fill="auto"/>
            <w:noWrap/>
            <w:vAlign w:val="center"/>
            <w:hideMark/>
          </w:tcPr>
          <w:p w:rsidRPr="007017E1" w:rsidR="00200527" w:rsidP="00477254" w:rsidRDefault="00200527" w14:paraId="22818B9A" w14:textId="77777777">
            <w:pPr>
              <w:pStyle w:val="sccoversheetFISsectioninfo"/>
              <w:rPr>
                <w:rFonts w:eastAsia="Times New Roman" w:cs="Calibri"/>
                <w:color w:val="000000"/>
                <w:szCs w:val="24"/>
              </w:rPr>
            </w:pPr>
            <w:r w:rsidRPr="007017E1">
              <w:rPr>
                <w:rFonts w:eastAsia="Times New Roman" w:cs="Calibri"/>
                <w:color w:val="000000"/>
                <w:szCs w:val="24"/>
              </w:rPr>
              <w:t>$313,000</w:t>
            </w:r>
          </w:p>
        </w:tc>
      </w:tr>
      <w:tr w:rsidRPr="007017E1" w:rsidR="00200527" w:rsidTr="00477254" w14:paraId="5FECD0F3" w14:textId="77777777">
        <w:trPr>
          <w:trHeight w:val="300"/>
          <w:jc w:val="center"/>
        </w:trPr>
        <w:tc>
          <w:tcPr>
            <w:tcW w:w="2155" w:type="dxa"/>
            <w:shd w:val="clear" w:color="auto" w:fill="auto"/>
            <w:noWrap/>
            <w:vAlign w:val="center"/>
            <w:hideMark/>
          </w:tcPr>
          <w:p w:rsidRPr="007017E1" w:rsidR="00200527" w:rsidP="00477254" w:rsidRDefault="00200527" w14:paraId="3C3CB262" w14:textId="77777777">
            <w:pPr>
              <w:pStyle w:val="sccoversheetFISsectioninfo"/>
              <w:rPr>
                <w:rFonts w:eastAsia="Times New Roman" w:cs="Calibri"/>
                <w:color w:val="000000"/>
                <w:szCs w:val="24"/>
              </w:rPr>
            </w:pPr>
            <w:r w:rsidRPr="007017E1">
              <w:rPr>
                <w:rFonts w:eastAsia="Times New Roman" w:cs="Calibri"/>
                <w:color w:val="000000"/>
                <w:szCs w:val="24"/>
              </w:rPr>
              <w:t>Proposed</w:t>
            </w:r>
          </w:p>
        </w:tc>
        <w:tc>
          <w:tcPr>
            <w:tcW w:w="1530" w:type="dxa"/>
            <w:shd w:val="clear" w:color="auto" w:fill="auto"/>
            <w:noWrap/>
            <w:vAlign w:val="center"/>
            <w:hideMark/>
          </w:tcPr>
          <w:p w:rsidRPr="007017E1" w:rsidR="00200527" w:rsidP="00477254" w:rsidRDefault="00200527" w14:paraId="7F94287F" w14:textId="77777777">
            <w:pPr>
              <w:pStyle w:val="sccoversheetFISsectioninfo"/>
              <w:rPr>
                <w:rFonts w:eastAsia="Times New Roman" w:cs="Calibri"/>
                <w:color w:val="000000"/>
                <w:szCs w:val="24"/>
              </w:rPr>
            </w:pPr>
            <w:r w:rsidRPr="007017E1">
              <w:rPr>
                <w:rFonts w:eastAsia="Times New Roman" w:cs="Calibri"/>
                <w:color w:val="000000"/>
                <w:szCs w:val="24"/>
              </w:rPr>
              <w:t>289</w:t>
            </w:r>
          </w:p>
        </w:tc>
        <w:tc>
          <w:tcPr>
            <w:tcW w:w="1800" w:type="dxa"/>
            <w:shd w:val="clear" w:color="auto" w:fill="auto"/>
            <w:noWrap/>
            <w:vAlign w:val="center"/>
            <w:hideMark/>
          </w:tcPr>
          <w:p w:rsidRPr="007017E1" w:rsidR="00200527" w:rsidP="00477254" w:rsidRDefault="00200527" w14:paraId="71E29A9A" w14:textId="77777777">
            <w:pPr>
              <w:pStyle w:val="sccoversheetFISsectioninfo"/>
              <w:rPr>
                <w:rFonts w:eastAsia="Times New Roman" w:cs="Calibri"/>
                <w:color w:val="000000"/>
                <w:szCs w:val="24"/>
              </w:rPr>
            </w:pPr>
            <w:r w:rsidRPr="007017E1">
              <w:rPr>
                <w:rFonts w:eastAsia="Times New Roman" w:cs="Calibri"/>
                <w:color w:val="000000"/>
                <w:szCs w:val="24"/>
              </w:rPr>
              <w:t>$577,200</w:t>
            </w:r>
          </w:p>
        </w:tc>
        <w:tc>
          <w:tcPr>
            <w:tcW w:w="1980" w:type="dxa"/>
            <w:shd w:val="clear" w:color="auto" w:fill="auto"/>
            <w:noWrap/>
            <w:vAlign w:val="center"/>
            <w:hideMark/>
          </w:tcPr>
          <w:p w:rsidRPr="007017E1" w:rsidR="00200527" w:rsidP="00477254" w:rsidRDefault="00200527" w14:paraId="1D51F990" w14:textId="77777777">
            <w:pPr>
              <w:pStyle w:val="sccoversheetFISsectioninfo"/>
              <w:rPr>
                <w:rFonts w:eastAsia="Times New Roman" w:cs="Calibri"/>
                <w:color w:val="000000"/>
                <w:szCs w:val="24"/>
              </w:rPr>
            </w:pPr>
            <w:r w:rsidRPr="007017E1">
              <w:rPr>
                <w:rFonts w:eastAsia="Times New Roman" w:cs="Calibri"/>
                <w:color w:val="000000"/>
                <w:szCs w:val="24"/>
              </w:rPr>
              <w:t>$249,625</w:t>
            </w:r>
          </w:p>
        </w:tc>
        <w:tc>
          <w:tcPr>
            <w:tcW w:w="1620" w:type="dxa"/>
            <w:shd w:val="clear" w:color="auto" w:fill="auto"/>
            <w:noWrap/>
            <w:vAlign w:val="center"/>
            <w:hideMark/>
          </w:tcPr>
          <w:p w:rsidRPr="007017E1" w:rsidR="00200527" w:rsidP="00477254" w:rsidRDefault="00200527" w14:paraId="6CDFC747" w14:textId="77777777">
            <w:pPr>
              <w:pStyle w:val="sccoversheetFISsectioninfo"/>
              <w:rPr>
                <w:rFonts w:eastAsia="Times New Roman" w:cs="Calibri"/>
                <w:color w:val="000000"/>
                <w:szCs w:val="24"/>
              </w:rPr>
            </w:pPr>
            <w:r w:rsidRPr="007017E1">
              <w:rPr>
                <w:rFonts w:eastAsia="Times New Roman" w:cs="Calibri"/>
                <w:color w:val="000000"/>
                <w:szCs w:val="24"/>
              </w:rPr>
              <w:t>$592,000</w:t>
            </w:r>
          </w:p>
        </w:tc>
      </w:tr>
      <w:tr w:rsidRPr="007017E1" w:rsidR="00200527" w:rsidTr="00477254" w14:paraId="2FEC1706" w14:textId="77777777">
        <w:trPr>
          <w:trHeight w:val="300"/>
          <w:jc w:val="center"/>
        </w:trPr>
        <w:tc>
          <w:tcPr>
            <w:tcW w:w="2155" w:type="dxa"/>
            <w:shd w:val="clear" w:color="auto" w:fill="auto"/>
            <w:noWrap/>
            <w:vAlign w:val="center"/>
            <w:hideMark/>
          </w:tcPr>
          <w:p w:rsidRPr="007017E1" w:rsidR="00200527" w:rsidP="00477254" w:rsidRDefault="00200527" w14:paraId="1B18D252" w14:textId="77777777">
            <w:pPr>
              <w:pStyle w:val="sccoversheetFISsectioninfo"/>
              <w:rPr>
                <w:rFonts w:eastAsia="Times New Roman" w:cs="Calibri"/>
                <w:b/>
                <w:bCs/>
                <w:color w:val="000000"/>
                <w:szCs w:val="24"/>
              </w:rPr>
            </w:pPr>
            <w:r w:rsidRPr="007017E1">
              <w:rPr>
                <w:rFonts w:eastAsia="Times New Roman" w:cs="Calibri"/>
                <w:b/>
                <w:bCs/>
                <w:color w:val="000000"/>
                <w:szCs w:val="24"/>
              </w:rPr>
              <w:t>Change</w:t>
            </w:r>
          </w:p>
        </w:tc>
        <w:tc>
          <w:tcPr>
            <w:tcW w:w="1530" w:type="dxa"/>
            <w:shd w:val="clear" w:color="auto" w:fill="auto"/>
            <w:noWrap/>
            <w:vAlign w:val="center"/>
            <w:hideMark/>
          </w:tcPr>
          <w:p w:rsidRPr="007017E1" w:rsidR="00200527" w:rsidP="00477254" w:rsidRDefault="00200527" w14:paraId="224957AD" w14:textId="77777777">
            <w:pPr>
              <w:pStyle w:val="sccoversheetFISsectioninfo"/>
              <w:rPr>
                <w:rFonts w:eastAsia="Times New Roman" w:cs="Calibri"/>
                <w:b/>
                <w:bCs/>
                <w:color w:val="000000"/>
                <w:szCs w:val="24"/>
              </w:rPr>
            </w:pPr>
            <w:r w:rsidRPr="007017E1">
              <w:rPr>
                <w:rFonts w:eastAsia="Times New Roman" w:cs="Calibri"/>
                <w:b/>
                <w:bCs/>
                <w:color w:val="000000"/>
                <w:szCs w:val="24"/>
              </w:rPr>
              <w:t>55</w:t>
            </w:r>
          </w:p>
        </w:tc>
        <w:tc>
          <w:tcPr>
            <w:tcW w:w="1800" w:type="dxa"/>
            <w:shd w:val="clear" w:color="auto" w:fill="auto"/>
            <w:noWrap/>
            <w:vAlign w:val="center"/>
            <w:hideMark/>
          </w:tcPr>
          <w:p w:rsidRPr="007017E1" w:rsidR="00200527" w:rsidP="00477254" w:rsidRDefault="00200527" w14:paraId="72B5510D" w14:textId="77777777">
            <w:pPr>
              <w:pStyle w:val="sccoversheetFISsectioninfo"/>
              <w:rPr>
                <w:rFonts w:eastAsia="Times New Roman" w:cs="Calibri"/>
                <w:b/>
                <w:bCs/>
                <w:color w:val="000000"/>
                <w:szCs w:val="24"/>
              </w:rPr>
            </w:pPr>
            <w:r w:rsidRPr="007017E1">
              <w:rPr>
                <w:rFonts w:eastAsia="Times New Roman" w:cs="Calibri"/>
                <w:b/>
                <w:bCs/>
                <w:color w:val="000000"/>
                <w:szCs w:val="24"/>
              </w:rPr>
              <w:t>$273,461</w:t>
            </w:r>
          </w:p>
        </w:tc>
        <w:tc>
          <w:tcPr>
            <w:tcW w:w="1980" w:type="dxa"/>
            <w:shd w:val="clear" w:color="auto" w:fill="auto"/>
            <w:noWrap/>
            <w:vAlign w:val="center"/>
            <w:hideMark/>
          </w:tcPr>
          <w:p w:rsidRPr="007017E1" w:rsidR="00200527" w:rsidP="00477254" w:rsidRDefault="00200527" w14:paraId="30F34B52" w14:textId="77777777">
            <w:pPr>
              <w:pStyle w:val="sccoversheetFISsectioninfo"/>
              <w:rPr>
                <w:rFonts w:eastAsia="Times New Roman" w:cs="Calibri"/>
                <w:b/>
                <w:bCs/>
                <w:color w:val="000000"/>
                <w:szCs w:val="24"/>
              </w:rPr>
            </w:pPr>
            <w:r w:rsidRPr="007017E1">
              <w:rPr>
                <w:rFonts w:eastAsia="Times New Roman" w:cs="Calibri"/>
                <w:b/>
                <w:bCs/>
                <w:color w:val="000000"/>
                <w:szCs w:val="24"/>
              </w:rPr>
              <w:t>$99,625</w:t>
            </w:r>
          </w:p>
        </w:tc>
        <w:tc>
          <w:tcPr>
            <w:tcW w:w="1620" w:type="dxa"/>
            <w:shd w:val="clear" w:color="auto" w:fill="auto"/>
            <w:noWrap/>
            <w:vAlign w:val="center"/>
            <w:hideMark/>
          </w:tcPr>
          <w:p w:rsidRPr="007017E1" w:rsidR="00200527" w:rsidP="00477254" w:rsidRDefault="00200527" w14:paraId="009D5C57" w14:textId="77777777">
            <w:pPr>
              <w:pStyle w:val="sccoversheetFISsectioninfo"/>
              <w:rPr>
                <w:rFonts w:eastAsia="Times New Roman" w:cs="Calibri"/>
                <w:b/>
                <w:bCs/>
                <w:color w:val="000000"/>
                <w:szCs w:val="24"/>
              </w:rPr>
            </w:pPr>
            <w:r w:rsidRPr="007017E1">
              <w:rPr>
                <w:rFonts w:eastAsia="Times New Roman" w:cs="Calibri"/>
                <w:b/>
                <w:bCs/>
                <w:color w:val="000000"/>
                <w:szCs w:val="24"/>
              </w:rPr>
              <w:t>$279,000</w:t>
            </w:r>
          </w:p>
        </w:tc>
      </w:tr>
      <w:tr w:rsidRPr="007017E1" w:rsidR="00200527" w:rsidTr="00477254" w14:paraId="6A155940" w14:textId="77777777">
        <w:trPr>
          <w:trHeight w:val="300"/>
          <w:jc w:val="center"/>
        </w:trPr>
        <w:tc>
          <w:tcPr>
            <w:tcW w:w="2155" w:type="dxa"/>
            <w:shd w:val="clear" w:color="auto" w:fill="auto"/>
            <w:noWrap/>
            <w:vAlign w:val="center"/>
            <w:hideMark/>
          </w:tcPr>
          <w:p w:rsidRPr="007017E1" w:rsidR="00200527" w:rsidP="00477254" w:rsidRDefault="00200527" w14:paraId="0F3C1B79" w14:textId="77777777">
            <w:pPr>
              <w:pStyle w:val="sccoversheetFISsectioninfo"/>
              <w:rPr>
                <w:rFonts w:eastAsia="Times New Roman" w:cs="Calibri"/>
                <w:color w:val="000000"/>
                <w:szCs w:val="24"/>
              </w:rPr>
            </w:pPr>
          </w:p>
        </w:tc>
        <w:tc>
          <w:tcPr>
            <w:tcW w:w="1530" w:type="dxa"/>
            <w:shd w:val="clear" w:color="auto" w:fill="auto"/>
            <w:noWrap/>
            <w:vAlign w:val="center"/>
            <w:hideMark/>
          </w:tcPr>
          <w:p w:rsidRPr="007017E1" w:rsidR="00200527" w:rsidP="00477254" w:rsidRDefault="00200527" w14:paraId="0FF6AB38" w14:textId="77777777">
            <w:pPr>
              <w:pStyle w:val="sccoversheetFISsectioninfo"/>
              <w:rPr>
                <w:rFonts w:eastAsia="Times New Roman" w:cs="Times New Roman"/>
                <w:szCs w:val="24"/>
              </w:rPr>
            </w:pPr>
          </w:p>
        </w:tc>
        <w:tc>
          <w:tcPr>
            <w:tcW w:w="1800" w:type="dxa"/>
            <w:shd w:val="clear" w:color="auto" w:fill="auto"/>
            <w:noWrap/>
            <w:vAlign w:val="center"/>
            <w:hideMark/>
          </w:tcPr>
          <w:p w:rsidRPr="007017E1" w:rsidR="00200527" w:rsidP="00477254" w:rsidRDefault="00200527" w14:paraId="05132C4C" w14:textId="77777777">
            <w:pPr>
              <w:pStyle w:val="sccoversheetFISsectioninfo"/>
              <w:rPr>
                <w:rFonts w:eastAsia="Times New Roman" w:cs="Times New Roman"/>
                <w:szCs w:val="24"/>
              </w:rPr>
            </w:pPr>
          </w:p>
        </w:tc>
        <w:tc>
          <w:tcPr>
            <w:tcW w:w="1980" w:type="dxa"/>
            <w:shd w:val="clear" w:color="auto" w:fill="auto"/>
            <w:noWrap/>
            <w:vAlign w:val="center"/>
            <w:hideMark/>
          </w:tcPr>
          <w:p w:rsidRPr="007017E1" w:rsidR="00200527" w:rsidP="00477254" w:rsidRDefault="00200527" w14:paraId="4B970A21" w14:textId="77777777">
            <w:pPr>
              <w:pStyle w:val="sccoversheetFISsectioninfo"/>
              <w:rPr>
                <w:rFonts w:eastAsia="Times New Roman" w:cs="Times New Roman"/>
                <w:szCs w:val="24"/>
              </w:rPr>
            </w:pPr>
          </w:p>
        </w:tc>
        <w:tc>
          <w:tcPr>
            <w:tcW w:w="1620" w:type="dxa"/>
            <w:shd w:val="clear" w:color="auto" w:fill="auto"/>
            <w:noWrap/>
            <w:vAlign w:val="center"/>
            <w:hideMark/>
          </w:tcPr>
          <w:p w:rsidRPr="007017E1" w:rsidR="00200527" w:rsidP="00477254" w:rsidRDefault="00200527" w14:paraId="7C6C841D" w14:textId="77777777">
            <w:pPr>
              <w:pStyle w:val="sccoversheetFISsectioninfo"/>
              <w:rPr>
                <w:rFonts w:eastAsia="Times New Roman" w:cs="Times New Roman"/>
                <w:szCs w:val="24"/>
              </w:rPr>
            </w:pPr>
          </w:p>
        </w:tc>
      </w:tr>
      <w:tr w:rsidRPr="007017E1" w:rsidR="00200527" w:rsidTr="00477254" w14:paraId="2BC7F650" w14:textId="77777777">
        <w:trPr>
          <w:trHeight w:val="300"/>
          <w:jc w:val="center"/>
        </w:trPr>
        <w:tc>
          <w:tcPr>
            <w:tcW w:w="2155" w:type="dxa"/>
            <w:shd w:val="clear" w:color="auto" w:fill="auto"/>
            <w:noWrap/>
            <w:vAlign w:val="center"/>
            <w:hideMark/>
          </w:tcPr>
          <w:p w:rsidRPr="007017E1" w:rsidR="00200527" w:rsidP="00477254" w:rsidRDefault="00200527" w14:paraId="500DCAE2" w14:textId="77777777">
            <w:pPr>
              <w:pStyle w:val="sccoversheetFISsectioninfo"/>
              <w:rPr>
                <w:rFonts w:eastAsia="Times New Roman" w:cs="Calibri"/>
                <w:b/>
                <w:bCs/>
                <w:color w:val="000000"/>
                <w:szCs w:val="24"/>
              </w:rPr>
            </w:pPr>
            <w:r w:rsidRPr="007017E1">
              <w:rPr>
                <w:rFonts w:eastAsia="Times New Roman" w:cs="Calibri"/>
                <w:b/>
                <w:bCs/>
                <w:color w:val="000000"/>
                <w:szCs w:val="24"/>
              </w:rPr>
              <w:t>FY 2026-27</w:t>
            </w:r>
          </w:p>
        </w:tc>
        <w:tc>
          <w:tcPr>
            <w:tcW w:w="1530" w:type="dxa"/>
            <w:shd w:val="clear" w:color="auto" w:fill="auto"/>
            <w:noWrap/>
            <w:vAlign w:val="center"/>
            <w:hideMark/>
          </w:tcPr>
          <w:p w:rsidRPr="007017E1" w:rsidR="00200527" w:rsidP="00477254" w:rsidRDefault="00200527" w14:paraId="3C2D29C0" w14:textId="77777777">
            <w:pPr>
              <w:pStyle w:val="sccoversheetFISsectioninfo"/>
              <w:rPr>
                <w:rFonts w:eastAsia="Times New Roman" w:cs="Calibri"/>
                <w:color w:val="000000"/>
                <w:szCs w:val="24"/>
              </w:rPr>
            </w:pPr>
          </w:p>
        </w:tc>
        <w:tc>
          <w:tcPr>
            <w:tcW w:w="1800" w:type="dxa"/>
            <w:shd w:val="clear" w:color="auto" w:fill="auto"/>
            <w:noWrap/>
            <w:vAlign w:val="center"/>
            <w:hideMark/>
          </w:tcPr>
          <w:p w:rsidRPr="007017E1" w:rsidR="00200527" w:rsidP="00477254" w:rsidRDefault="00200527" w14:paraId="2BA788F0" w14:textId="77777777">
            <w:pPr>
              <w:pStyle w:val="sccoversheetFISsectioninfo"/>
              <w:rPr>
                <w:rFonts w:eastAsia="Times New Roman" w:cs="Times New Roman"/>
                <w:szCs w:val="24"/>
              </w:rPr>
            </w:pPr>
          </w:p>
        </w:tc>
        <w:tc>
          <w:tcPr>
            <w:tcW w:w="1980" w:type="dxa"/>
            <w:shd w:val="clear" w:color="auto" w:fill="auto"/>
            <w:noWrap/>
            <w:vAlign w:val="center"/>
            <w:hideMark/>
          </w:tcPr>
          <w:p w:rsidRPr="007017E1" w:rsidR="00200527" w:rsidP="00477254" w:rsidRDefault="00200527" w14:paraId="553D1F07" w14:textId="77777777">
            <w:pPr>
              <w:pStyle w:val="sccoversheetFISsectioninfo"/>
              <w:rPr>
                <w:rFonts w:eastAsia="Times New Roman" w:cs="Times New Roman"/>
                <w:szCs w:val="24"/>
              </w:rPr>
            </w:pPr>
          </w:p>
        </w:tc>
        <w:tc>
          <w:tcPr>
            <w:tcW w:w="1620" w:type="dxa"/>
            <w:shd w:val="clear" w:color="auto" w:fill="auto"/>
            <w:noWrap/>
            <w:vAlign w:val="center"/>
            <w:hideMark/>
          </w:tcPr>
          <w:p w:rsidRPr="007017E1" w:rsidR="00200527" w:rsidP="00477254" w:rsidRDefault="00200527" w14:paraId="24DC2018" w14:textId="77777777">
            <w:pPr>
              <w:pStyle w:val="sccoversheetFISsectioninfo"/>
              <w:rPr>
                <w:rFonts w:eastAsia="Times New Roman" w:cs="Times New Roman"/>
                <w:szCs w:val="24"/>
              </w:rPr>
            </w:pPr>
          </w:p>
        </w:tc>
      </w:tr>
      <w:tr w:rsidRPr="007017E1" w:rsidR="00200527" w:rsidTr="00477254" w14:paraId="582D0DFB" w14:textId="77777777">
        <w:trPr>
          <w:trHeight w:val="300"/>
          <w:jc w:val="center"/>
        </w:trPr>
        <w:tc>
          <w:tcPr>
            <w:tcW w:w="2155" w:type="dxa"/>
            <w:shd w:val="clear" w:color="auto" w:fill="auto"/>
            <w:noWrap/>
            <w:vAlign w:val="center"/>
            <w:hideMark/>
          </w:tcPr>
          <w:p w:rsidRPr="007017E1" w:rsidR="00200527" w:rsidP="00477254" w:rsidRDefault="00200527" w14:paraId="31411A61" w14:textId="77777777">
            <w:pPr>
              <w:pStyle w:val="sccoversheetFISsectioninfo"/>
              <w:rPr>
                <w:rFonts w:eastAsia="Times New Roman" w:cs="Calibri"/>
                <w:color w:val="000000"/>
                <w:szCs w:val="24"/>
              </w:rPr>
            </w:pPr>
            <w:r w:rsidRPr="007017E1">
              <w:rPr>
                <w:rFonts w:eastAsia="Times New Roman" w:cs="Calibri"/>
                <w:color w:val="000000"/>
                <w:szCs w:val="24"/>
              </w:rPr>
              <w:t>Current</w:t>
            </w:r>
          </w:p>
        </w:tc>
        <w:tc>
          <w:tcPr>
            <w:tcW w:w="1530" w:type="dxa"/>
            <w:shd w:val="clear" w:color="auto" w:fill="auto"/>
            <w:noWrap/>
            <w:vAlign w:val="center"/>
            <w:hideMark/>
          </w:tcPr>
          <w:p w:rsidRPr="007017E1" w:rsidR="00200527" w:rsidP="00477254" w:rsidRDefault="00200527" w14:paraId="299DC15F" w14:textId="77777777">
            <w:pPr>
              <w:pStyle w:val="sccoversheetFISsectioninfo"/>
              <w:rPr>
                <w:rFonts w:eastAsia="Times New Roman" w:cs="Calibri"/>
                <w:color w:val="000000"/>
                <w:szCs w:val="24"/>
              </w:rPr>
            </w:pPr>
            <w:r w:rsidRPr="007017E1">
              <w:rPr>
                <w:rFonts w:eastAsia="Times New Roman" w:cs="Calibri"/>
                <w:color w:val="000000"/>
                <w:szCs w:val="24"/>
              </w:rPr>
              <w:t>234</w:t>
            </w:r>
          </w:p>
        </w:tc>
        <w:tc>
          <w:tcPr>
            <w:tcW w:w="1800" w:type="dxa"/>
            <w:shd w:val="clear" w:color="auto" w:fill="auto"/>
            <w:noWrap/>
            <w:vAlign w:val="center"/>
            <w:hideMark/>
          </w:tcPr>
          <w:p w:rsidRPr="007017E1" w:rsidR="00200527" w:rsidP="00477254" w:rsidRDefault="00200527" w14:paraId="241033F4" w14:textId="77777777">
            <w:pPr>
              <w:pStyle w:val="sccoversheetFISsectioninfo"/>
              <w:rPr>
                <w:rFonts w:eastAsia="Times New Roman" w:cs="Calibri"/>
                <w:color w:val="000000"/>
                <w:szCs w:val="24"/>
              </w:rPr>
            </w:pPr>
            <w:r w:rsidRPr="007017E1">
              <w:rPr>
                <w:rFonts w:eastAsia="Times New Roman" w:cs="Calibri"/>
                <w:color w:val="000000"/>
                <w:szCs w:val="24"/>
              </w:rPr>
              <w:t>$227,804</w:t>
            </w:r>
          </w:p>
        </w:tc>
        <w:tc>
          <w:tcPr>
            <w:tcW w:w="1980" w:type="dxa"/>
            <w:shd w:val="clear" w:color="auto" w:fill="auto"/>
            <w:noWrap/>
            <w:vAlign w:val="center"/>
            <w:hideMark/>
          </w:tcPr>
          <w:p w:rsidRPr="007017E1" w:rsidR="00200527" w:rsidP="00477254" w:rsidRDefault="00200527" w14:paraId="1CA5D456" w14:textId="77777777">
            <w:pPr>
              <w:pStyle w:val="sccoversheetFISsectioninfo"/>
              <w:rPr>
                <w:rFonts w:eastAsia="Times New Roman" w:cs="Calibri"/>
                <w:color w:val="000000"/>
                <w:szCs w:val="24"/>
              </w:rPr>
            </w:pPr>
            <w:r w:rsidRPr="007017E1">
              <w:rPr>
                <w:rFonts w:eastAsia="Times New Roman" w:cs="Calibri"/>
                <w:color w:val="000000"/>
                <w:szCs w:val="24"/>
              </w:rPr>
              <w:t>$112,500</w:t>
            </w:r>
          </w:p>
        </w:tc>
        <w:tc>
          <w:tcPr>
            <w:tcW w:w="1620" w:type="dxa"/>
            <w:shd w:val="clear" w:color="auto" w:fill="auto"/>
            <w:noWrap/>
            <w:vAlign w:val="center"/>
            <w:hideMark/>
          </w:tcPr>
          <w:p w:rsidRPr="007017E1" w:rsidR="00200527" w:rsidP="00477254" w:rsidRDefault="00200527" w14:paraId="20CF9FAA" w14:textId="77777777">
            <w:pPr>
              <w:pStyle w:val="sccoversheetFISsectioninfo"/>
              <w:rPr>
                <w:rFonts w:eastAsia="Times New Roman" w:cs="Calibri"/>
                <w:color w:val="000000"/>
                <w:szCs w:val="24"/>
              </w:rPr>
            </w:pPr>
            <w:r w:rsidRPr="007017E1">
              <w:rPr>
                <w:rFonts w:eastAsia="Times New Roman" w:cs="Calibri"/>
                <w:color w:val="000000"/>
                <w:szCs w:val="24"/>
              </w:rPr>
              <w:t>$235,000</w:t>
            </w:r>
          </w:p>
        </w:tc>
      </w:tr>
      <w:tr w:rsidRPr="007017E1" w:rsidR="00200527" w:rsidTr="00477254" w14:paraId="49C13B6D" w14:textId="77777777">
        <w:trPr>
          <w:trHeight w:val="300"/>
          <w:jc w:val="center"/>
        </w:trPr>
        <w:tc>
          <w:tcPr>
            <w:tcW w:w="2155" w:type="dxa"/>
            <w:shd w:val="clear" w:color="auto" w:fill="auto"/>
            <w:noWrap/>
            <w:vAlign w:val="center"/>
            <w:hideMark/>
          </w:tcPr>
          <w:p w:rsidRPr="007017E1" w:rsidR="00200527" w:rsidP="00477254" w:rsidRDefault="00200527" w14:paraId="537E2C20" w14:textId="77777777">
            <w:pPr>
              <w:pStyle w:val="sccoversheetFISsectioninfo"/>
              <w:rPr>
                <w:rFonts w:eastAsia="Times New Roman" w:cs="Calibri"/>
                <w:color w:val="000000"/>
                <w:szCs w:val="24"/>
              </w:rPr>
            </w:pPr>
            <w:r w:rsidRPr="007017E1">
              <w:rPr>
                <w:rFonts w:eastAsia="Times New Roman" w:cs="Calibri"/>
                <w:color w:val="000000"/>
                <w:szCs w:val="24"/>
              </w:rPr>
              <w:t>Proposed</w:t>
            </w:r>
          </w:p>
        </w:tc>
        <w:tc>
          <w:tcPr>
            <w:tcW w:w="1530" w:type="dxa"/>
            <w:shd w:val="clear" w:color="auto" w:fill="auto"/>
            <w:noWrap/>
            <w:vAlign w:val="center"/>
            <w:hideMark/>
          </w:tcPr>
          <w:p w:rsidRPr="007017E1" w:rsidR="00200527" w:rsidP="00477254" w:rsidRDefault="00200527" w14:paraId="2A6FAE94" w14:textId="77777777">
            <w:pPr>
              <w:pStyle w:val="sccoversheetFISsectioninfo"/>
              <w:rPr>
                <w:rFonts w:eastAsia="Times New Roman" w:cs="Calibri"/>
                <w:color w:val="000000"/>
                <w:szCs w:val="24"/>
              </w:rPr>
            </w:pPr>
            <w:r w:rsidRPr="007017E1">
              <w:rPr>
                <w:rFonts w:eastAsia="Times New Roman" w:cs="Calibri"/>
                <w:color w:val="000000"/>
                <w:szCs w:val="24"/>
              </w:rPr>
              <w:t>326</w:t>
            </w:r>
          </w:p>
        </w:tc>
        <w:tc>
          <w:tcPr>
            <w:tcW w:w="1800" w:type="dxa"/>
            <w:shd w:val="clear" w:color="auto" w:fill="auto"/>
            <w:noWrap/>
            <w:vAlign w:val="center"/>
            <w:hideMark/>
          </w:tcPr>
          <w:p w:rsidRPr="007017E1" w:rsidR="00200527" w:rsidP="00477254" w:rsidRDefault="00200527" w14:paraId="19892D46" w14:textId="77777777">
            <w:pPr>
              <w:pStyle w:val="sccoversheetFISsectioninfo"/>
              <w:rPr>
                <w:rFonts w:eastAsia="Times New Roman" w:cs="Calibri"/>
                <w:color w:val="000000"/>
                <w:szCs w:val="24"/>
              </w:rPr>
            </w:pPr>
            <w:r w:rsidRPr="007017E1">
              <w:rPr>
                <w:rFonts w:eastAsia="Times New Roman" w:cs="Calibri"/>
                <w:color w:val="000000"/>
                <w:szCs w:val="24"/>
              </w:rPr>
              <w:t>$651,200</w:t>
            </w:r>
          </w:p>
        </w:tc>
        <w:tc>
          <w:tcPr>
            <w:tcW w:w="1980" w:type="dxa"/>
            <w:shd w:val="clear" w:color="auto" w:fill="auto"/>
            <w:noWrap/>
            <w:vAlign w:val="center"/>
            <w:hideMark/>
          </w:tcPr>
          <w:p w:rsidRPr="007017E1" w:rsidR="00200527" w:rsidP="00477254" w:rsidRDefault="00200527" w14:paraId="3E9A912D" w14:textId="77777777">
            <w:pPr>
              <w:pStyle w:val="sccoversheetFISsectioninfo"/>
              <w:rPr>
                <w:rFonts w:eastAsia="Times New Roman" w:cs="Calibri"/>
                <w:color w:val="000000"/>
                <w:szCs w:val="24"/>
              </w:rPr>
            </w:pPr>
            <w:r w:rsidRPr="007017E1">
              <w:rPr>
                <w:rFonts w:eastAsia="Times New Roman" w:cs="Calibri"/>
                <w:color w:val="000000"/>
                <w:szCs w:val="24"/>
              </w:rPr>
              <w:t>$281,628</w:t>
            </w:r>
          </w:p>
        </w:tc>
        <w:tc>
          <w:tcPr>
            <w:tcW w:w="1620" w:type="dxa"/>
            <w:shd w:val="clear" w:color="auto" w:fill="auto"/>
            <w:noWrap/>
            <w:vAlign w:val="center"/>
            <w:hideMark/>
          </w:tcPr>
          <w:p w:rsidRPr="007017E1" w:rsidR="00200527" w:rsidP="00477254" w:rsidRDefault="00200527" w14:paraId="4AC02E68" w14:textId="77777777">
            <w:pPr>
              <w:pStyle w:val="sccoversheetFISsectioninfo"/>
              <w:rPr>
                <w:rFonts w:eastAsia="Times New Roman" w:cs="Calibri"/>
                <w:color w:val="000000"/>
                <w:szCs w:val="24"/>
              </w:rPr>
            </w:pPr>
            <w:r w:rsidRPr="007017E1">
              <w:rPr>
                <w:rFonts w:eastAsia="Times New Roman" w:cs="Calibri"/>
                <w:color w:val="000000"/>
                <w:szCs w:val="24"/>
              </w:rPr>
              <w:t>$668,000</w:t>
            </w:r>
          </w:p>
        </w:tc>
      </w:tr>
      <w:tr w:rsidRPr="007017E1" w:rsidR="00200527" w:rsidTr="00477254" w14:paraId="767251B8" w14:textId="77777777">
        <w:trPr>
          <w:trHeight w:val="300"/>
          <w:jc w:val="center"/>
        </w:trPr>
        <w:tc>
          <w:tcPr>
            <w:tcW w:w="2155" w:type="dxa"/>
            <w:shd w:val="clear" w:color="auto" w:fill="auto"/>
            <w:noWrap/>
            <w:vAlign w:val="center"/>
            <w:hideMark/>
          </w:tcPr>
          <w:p w:rsidRPr="007017E1" w:rsidR="00200527" w:rsidP="00477254" w:rsidRDefault="00200527" w14:paraId="151190CD" w14:textId="77777777">
            <w:pPr>
              <w:pStyle w:val="sccoversheetFISsectioninfo"/>
              <w:rPr>
                <w:rFonts w:eastAsia="Times New Roman" w:cs="Calibri"/>
                <w:b/>
                <w:bCs/>
                <w:color w:val="000000"/>
                <w:szCs w:val="24"/>
              </w:rPr>
            </w:pPr>
            <w:r w:rsidRPr="007017E1">
              <w:rPr>
                <w:rFonts w:eastAsia="Times New Roman" w:cs="Calibri"/>
                <w:b/>
                <w:bCs/>
                <w:color w:val="000000"/>
                <w:szCs w:val="24"/>
              </w:rPr>
              <w:t>Change</w:t>
            </w:r>
          </w:p>
        </w:tc>
        <w:tc>
          <w:tcPr>
            <w:tcW w:w="1530" w:type="dxa"/>
            <w:shd w:val="clear" w:color="auto" w:fill="auto"/>
            <w:noWrap/>
            <w:vAlign w:val="center"/>
            <w:hideMark/>
          </w:tcPr>
          <w:p w:rsidRPr="007017E1" w:rsidR="00200527" w:rsidP="00477254" w:rsidRDefault="00200527" w14:paraId="5DECD7E5" w14:textId="77777777">
            <w:pPr>
              <w:pStyle w:val="sccoversheetFISsectioninfo"/>
              <w:rPr>
                <w:rFonts w:eastAsia="Times New Roman" w:cs="Calibri"/>
                <w:b/>
                <w:bCs/>
                <w:color w:val="000000"/>
                <w:szCs w:val="24"/>
              </w:rPr>
            </w:pPr>
            <w:r w:rsidRPr="007017E1">
              <w:rPr>
                <w:rFonts w:eastAsia="Times New Roman" w:cs="Calibri"/>
                <w:b/>
                <w:bCs/>
                <w:color w:val="000000"/>
                <w:szCs w:val="24"/>
              </w:rPr>
              <w:t>92</w:t>
            </w:r>
          </w:p>
        </w:tc>
        <w:tc>
          <w:tcPr>
            <w:tcW w:w="1800" w:type="dxa"/>
            <w:shd w:val="clear" w:color="auto" w:fill="auto"/>
            <w:noWrap/>
            <w:vAlign w:val="center"/>
            <w:hideMark/>
          </w:tcPr>
          <w:p w:rsidRPr="007017E1" w:rsidR="00200527" w:rsidP="00477254" w:rsidRDefault="00200527" w14:paraId="62235AB5" w14:textId="77777777">
            <w:pPr>
              <w:pStyle w:val="sccoversheetFISsectioninfo"/>
              <w:rPr>
                <w:rFonts w:eastAsia="Times New Roman" w:cs="Calibri"/>
                <w:b/>
                <w:bCs/>
                <w:color w:val="000000"/>
                <w:szCs w:val="24"/>
              </w:rPr>
            </w:pPr>
            <w:r w:rsidRPr="007017E1">
              <w:rPr>
                <w:rFonts w:eastAsia="Times New Roman" w:cs="Calibri"/>
                <w:b/>
                <w:bCs/>
                <w:color w:val="000000"/>
                <w:szCs w:val="24"/>
              </w:rPr>
              <w:t>$423,396</w:t>
            </w:r>
          </w:p>
        </w:tc>
        <w:tc>
          <w:tcPr>
            <w:tcW w:w="1980" w:type="dxa"/>
            <w:shd w:val="clear" w:color="auto" w:fill="auto"/>
            <w:noWrap/>
            <w:vAlign w:val="center"/>
            <w:hideMark/>
          </w:tcPr>
          <w:p w:rsidRPr="007017E1" w:rsidR="00200527" w:rsidP="00477254" w:rsidRDefault="00200527" w14:paraId="015BCEE3" w14:textId="77777777">
            <w:pPr>
              <w:pStyle w:val="sccoversheetFISsectioninfo"/>
              <w:rPr>
                <w:rFonts w:eastAsia="Times New Roman" w:cs="Calibri"/>
                <w:b/>
                <w:bCs/>
                <w:color w:val="000000"/>
                <w:szCs w:val="24"/>
              </w:rPr>
            </w:pPr>
            <w:r w:rsidRPr="007017E1">
              <w:rPr>
                <w:rFonts w:eastAsia="Times New Roman" w:cs="Calibri"/>
                <w:b/>
                <w:bCs/>
                <w:color w:val="000000"/>
                <w:szCs w:val="24"/>
              </w:rPr>
              <w:t>$169,128</w:t>
            </w:r>
          </w:p>
        </w:tc>
        <w:tc>
          <w:tcPr>
            <w:tcW w:w="1620" w:type="dxa"/>
            <w:shd w:val="clear" w:color="auto" w:fill="auto"/>
            <w:noWrap/>
            <w:vAlign w:val="center"/>
            <w:hideMark/>
          </w:tcPr>
          <w:p w:rsidRPr="007017E1" w:rsidR="00200527" w:rsidP="00477254" w:rsidRDefault="00200527" w14:paraId="3A1C9AFB" w14:textId="77777777">
            <w:pPr>
              <w:pStyle w:val="sccoversheetFISsectioninfo"/>
              <w:rPr>
                <w:rFonts w:eastAsia="Times New Roman" w:cs="Calibri"/>
                <w:b/>
                <w:bCs/>
                <w:color w:val="000000"/>
                <w:szCs w:val="24"/>
              </w:rPr>
            </w:pPr>
            <w:r w:rsidRPr="007017E1">
              <w:rPr>
                <w:rFonts w:eastAsia="Times New Roman" w:cs="Calibri"/>
                <w:b/>
                <w:bCs/>
                <w:color w:val="000000"/>
                <w:szCs w:val="24"/>
              </w:rPr>
              <w:t>$433,000</w:t>
            </w:r>
          </w:p>
        </w:tc>
      </w:tr>
      <w:tr w:rsidRPr="007017E1" w:rsidR="00200527" w:rsidTr="00477254" w14:paraId="495AB67B" w14:textId="77777777">
        <w:trPr>
          <w:trHeight w:val="300"/>
          <w:jc w:val="center"/>
        </w:trPr>
        <w:tc>
          <w:tcPr>
            <w:tcW w:w="2155" w:type="dxa"/>
            <w:shd w:val="clear" w:color="auto" w:fill="auto"/>
            <w:noWrap/>
            <w:vAlign w:val="center"/>
          </w:tcPr>
          <w:p w:rsidRPr="007017E1" w:rsidR="00200527" w:rsidP="00477254" w:rsidRDefault="00200527" w14:paraId="1AB5F08A" w14:textId="77777777">
            <w:pPr>
              <w:pStyle w:val="sccoversheetFISsectioninfo"/>
              <w:rPr>
                <w:rFonts w:eastAsia="Times New Roman" w:cs="Calibri"/>
                <w:b/>
                <w:bCs/>
                <w:color w:val="000000"/>
                <w:szCs w:val="24"/>
              </w:rPr>
            </w:pPr>
          </w:p>
        </w:tc>
        <w:tc>
          <w:tcPr>
            <w:tcW w:w="1530" w:type="dxa"/>
            <w:shd w:val="clear" w:color="auto" w:fill="auto"/>
            <w:noWrap/>
            <w:vAlign w:val="center"/>
          </w:tcPr>
          <w:p w:rsidRPr="007017E1" w:rsidR="00200527" w:rsidP="00477254" w:rsidRDefault="00200527" w14:paraId="50D998CD" w14:textId="77777777">
            <w:pPr>
              <w:pStyle w:val="sccoversheetFISsectioninfo"/>
              <w:rPr>
                <w:rFonts w:eastAsia="Times New Roman" w:cs="Calibri"/>
                <w:b/>
                <w:bCs/>
                <w:color w:val="000000"/>
                <w:szCs w:val="24"/>
              </w:rPr>
            </w:pPr>
          </w:p>
        </w:tc>
        <w:tc>
          <w:tcPr>
            <w:tcW w:w="1800" w:type="dxa"/>
            <w:shd w:val="clear" w:color="auto" w:fill="auto"/>
            <w:noWrap/>
            <w:vAlign w:val="center"/>
          </w:tcPr>
          <w:p w:rsidRPr="007017E1" w:rsidR="00200527" w:rsidP="00477254" w:rsidRDefault="00200527" w14:paraId="46C7D2EE" w14:textId="77777777">
            <w:pPr>
              <w:pStyle w:val="sccoversheetFISsectioninfo"/>
              <w:rPr>
                <w:rFonts w:eastAsia="Times New Roman" w:cs="Calibri"/>
                <w:b/>
                <w:bCs/>
                <w:color w:val="000000"/>
                <w:szCs w:val="24"/>
              </w:rPr>
            </w:pPr>
          </w:p>
        </w:tc>
        <w:tc>
          <w:tcPr>
            <w:tcW w:w="1980" w:type="dxa"/>
            <w:shd w:val="clear" w:color="auto" w:fill="auto"/>
            <w:noWrap/>
            <w:vAlign w:val="center"/>
          </w:tcPr>
          <w:p w:rsidRPr="007017E1" w:rsidR="00200527" w:rsidP="00477254" w:rsidRDefault="00200527" w14:paraId="7AF3C1DC" w14:textId="77777777">
            <w:pPr>
              <w:pStyle w:val="sccoversheetFISsectioninfo"/>
              <w:rPr>
                <w:rFonts w:eastAsia="Times New Roman" w:cs="Calibri"/>
                <w:b/>
                <w:bCs/>
                <w:color w:val="000000"/>
                <w:szCs w:val="24"/>
              </w:rPr>
            </w:pPr>
          </w:p>
        </w:tc>
        <w:tc>
          <w:tcPr>
            <w:tcW w:w="1620" w:type="dxa"/>
            <w:shd w:val="clear" w:color="auto" w:fill="auto"/>
            <w:noWrap/>
            <w:vAlign w:val="center"/>
          </w:tcPr>
          <w:p w:rsidRPr="007017E1" w:rsidR="00200527" w:rsidP="00477254" w:rsidRDefault="00200527" w14:paraId="7461071C" w14:textId="77777777">
            <w:pPr>
              <w:pStyle w:val="sccoversheetFISsectioninfo"/>
              <w:rPr>
                <w:rFonts w:eastAsia="Times New Roman" w:cs="Calibri"/>
                <w:b/>
                <w:bCs/>
                <w:color w:val="000000"/>
                <w:szCs w:val="24"/>
              </w:rPr>
            </w:pPr>
          </w:p>
        </w:tc>
      </w:tr>
      <w:tr w:rsidRPr="007017E1" w:rsidR="00200527" w:rsidTr="00477254" w14:paraId="6DA80514" w14:textId="77777777">
        <w:trPr>
          <w:trHeight w:val="300"/>
          <w:jc w:val="center"/>
        </w:trPr>
        <w:tc>
          <w:tcPr>
            <w:tcW w:w="2155" w:type="dxa"/>
            <w:shd w:val="clear" w:color="auto" w:fill="auto"/>
            <w:noWrap/>
            <w:vAlign w:val="bottom"/>
          </w:tcPr>
          <w:p w:rsidRPr="007017E1" w:rsidR="00200527" w:rsidP="00477254" w:rsidRDefault="00200527" w14:paraId="38176985" w14:textId="77777777">
            <w:pPr>
              <w:pStyle w:val="sccoversheetFISsectioninfo"/>
              <w:rPr>
                <w:rFonts w:eastAsia="Times New Roman" w:cs="Calibri"/>
                <w:b/>
                <w:bCs/>
                <w:color w:val="000000"/>
                <w:szCs w:val="24"/>
              </w:rPr>
            </w:pPr>
            <w:r w:rsidRPr="000E3E6A">
              <w:rPr>
                <w:rFonts w:eastAsia="Times New Roman" w:cs="Calibri"/>
                <w:b/>
                <w:bCs/>
                <w:color w:val="000000"/>
                <w:szCs w:val="24"/>
              </w:rPr>
              <w:t>FY 2027-28</w:t>
            </w:r>
          </w:p>
        </w:tc>
        <w:tc>
          <w:tcPr>
            <w:tcW w:w="1530" w:type="dxa"/>
            <w:shd w:val="clear" w:color="auto" w:fill="auto"/>
            <w:noWrap/>
            <w:vAlign w:val="bottom"/>
          </w:tcPr>
          <w:p w:rsidRPr="007017E1" w:rsidR="00200527" w:rsidP="00477254" w:rsidRDefault="00200527" w14:paraId="7537EF2D" w14:textId="77777777">
            <w:pPr>
              <w:pStyle w:val="sccoversheetFISsectioninfo"/>
              <w:rPr>
                <w:rFonts w:eastAsia="Times New Roman" w:cs="Calibri"/>
                <w:b/>
                <w:bCs/>
                <w:color w:val="000000"/>
                <w:szCs w:val="24"/>
              </w:rPr>
            </w:pPr>
          </w:p>
        </w:tc>
        <w:tc>
          <w:tcPr>
            <w:tcW w:w="1800" w:type="dxa"/>
            <w:shd w:val="clear" w:color="auto" w:fill="auto"/>
            <w:noWrap/>
            <w:vAlign w:val="bottom"/>
          </w:tcPr>
          <w:p w:rsidRPr="007017E1" w:rsidR="00200527" w:rsidP="00477254" w:rsidRDefault="00200527" w14:paraId="7DDF85B5" w14:textId="77777777">
            <w:pPr>
              <w:pStyle w:val="sccoversheetFISsectioninfo"/>
              <w:rPr>
                <w:rFonts w:eastAsia="Times New Roman" w:cs="Calibri"/>
                <w:b/>
                <w:bCs/>
                <w:color w:val="000000"/>
                <w:szCs w:val="24"/>
              </w:rPr>
            </w:pPr>
          </w:p>
        </w:tc>
        <w:tc>
          <w:tcPr>
            <w:tcW w:w="1980" w:type="dxa"/>
            <w:shd w:val="clear" w:color="auto" w:fill="auto"/>
            <w:noWrap/>
            <w:vAlign w:val="bottom"/>
          </w:tcPr>
          <w:p w:rsidRPr="007017E1" w:rsidR="00200527" w:rsidP="00477254" w:rsidRDefault="00200527" w14:paraId="03197468" w14:textId="77777777">
            <w:pPr>
              <w:pStyle w:val="sccoversheetFISsectioninfo"/>
              <w:rPr>
                <w:rFonts w:eastAsia="Times New Roman" w:cs="Calibri"/>
                <w:b/>
                <w:bCs/>
                <w:color w:val="000000"/>
                <w:szCs w:val="24"/>
              </w:rPr>
            </w:pPr>
          </w:p>
        </w:tc>
        <w:tc>
          <w:tcPr>
            <w:tcW w:w="1620" w:type="dxa"/>
            <w:shd w:val="clear" w:color="auto" w:fill="auto"/>
            <w:noWrap/>
            <w:vAlign w:val="bottom"/>
          </w:tcPr>
          <w:p w:rsidRPr="007017E1" w:rsidR="00200527" w:rsidP="00477254" w:rsidRDefault="00200527" w14:paraId="029372CE" w14:textId="77777777">
            <w:pPr>
              <w:pStyle w:val="sccoversheetFISsectioninfo"/>
              <w:rPr>
                <w:rFonts w:eastAsia="Times New Roman" w:cs="Calibri"/>
                <w:b/>
                <w:bCs/>
                <w:color w:val="000000"/>
                <w:szCs w:val="24"/>
              </w:rPr>
            </w:pPr>
          </w:p>
        </w:tc>
      </w:tr>
      <w:tr w:rsidRPr="007017E1" w:rsidR="00200527" w:rsidTr="00477254" w14:paraId="6E66DC94" w14:textId="77777777">
        <w:trPr>
          <w:trHeight w:val="300"/>
          <w:jc w:val="center"/>
        </w:trPr>
        <w:tc>
          <w:tcPr>
            <w:tcW w:w="2155" w:type="dxa"/>
            <w:shd w:val="clear" w:color="auto" w:fill="auto"/>
            <w:noWrap/>
            <w:vAlign w:val="bottom"/>
          </w:tcPr>
          <w:p w:rsidRPr="000E3E6A" w:rsidR="00200527" w:rsidP="00477254" w:rsidRDefault="00200527" w14:paraId="61D7C29A" w14:textId="77777777">
            <w:pPr>
              <w:pStyle w:val="sccoversheetFISsectioninfo"/>
              <w:rPr>
                <w:rFonts w:eastAsia="Times New Roman" w:cs="Calibri"/>
                <w:color w:val="000000"/>
                <w:szCs w:val="24"/>
              </w:rPr>
            </w:pPr>
            <w:r w:rsidRPr="000E3E6A">
              <w:rPr>
                <w:rFonts w:eastAsia="Times New Roman" w:cs="Calibri"/>
                <w:color w:val="000000"/>
                <w:szCs w:val="24"/>
              </w:rPr>
              <w:t>Current</w:t>
            </w:r>
          </w:p>
        </w:tc>
        <w:tc>
          <w:tcPr>
            <w:tcW w:w="1530" w:type="dxa"/>
            <w:shd w:val="clear" w:color="auto" w:fill="auto"/>
            <w:noWrap/>
            <w:vAlign w:val="bottom"/>
          </w:tcPr>
          <w:p w:rsidRPr="000E3E6A" w:rsidR="00200527" w:rsidP="00477254" w:rsidRDefault="00200527" w14:paraId="2D516756" w14:textId="77777777">
            <w:pPr>
              <w:pStyle w:val="sccoversheetFISsectioninfo"/>
              <w:rPr>
                <w:rFonts w:eastAsia="Times New Roman" w:cs="Calibri"/>
                <w:color w:val="000000"/>
                <w:szCs w:val="24"/>
              </w:rPr>
            </w:pPr>
            <w:r>
              <w:rPr>
                <w:rFonts w:eastAsia="Times New Roman" w:cs="Calibri"/>
                <w:color w:val="000000"/>
                <w:szCs w:val="24"/>
              </w:rPr>
              <w:t>0</w:t>
            </w:r>
          </w:p>
        </w:tc>
        <w:tc>
          <w:tcPr>
            <w:tcW w:w="1800" w:type="dxa"/>
            <w:shd w:val="clear" w:color="auto" w:fill="auto"/>
            <w:noWrap/>
            <w:vAlign w:val="bottom"/>
          </w:tcPr>
          <w:p w:rsidRPr="000E3E6A" w:rsidR="00200527" w:rsidP="00477254" w:rsidRDefault="00200527" w14:paraId="26F61C78" w14:textId="77777777">
            <w:pPr>
              <w:pStyle w:val="sccoversheetFISsectioninfo"/>
              <w:rPr>
                <w:rFonts w:eastAsia="Times New Roman" w:cs="Calibri"/>
                <w:color w:val="000000"/>
                <w:szCs w:val="24"/>
              </w:rPr>
            </w:pPr>
            <w:r w:rsidRPr="000E3E6A">
              <w:rPr>
                <w:rFonts w:eastAsia="Times New Roman" w:cs="Calibri"/>
                <w:color w:val="000000"/>
                <w:szCs w:val="24"/>
              </w:rPr>
              <w:t>$0</w:t>
            </w:r>
          </w:p>
        </w:tc>
        <w:tc>
          <w:tcPr>
            <w:tcW w:w="1980" w:type="dxa"/>
            <w:shd w:val="clear" w:color="auto" w:fill="auto"/>
            <w:noWrap/>
            <w:vAlign w:val="bottom"/>
          </w:tcPr>
          <w:p w:rsidRPr="000E3E6A" w:rsidR="00200527" w:rsidP="00477254" w:rsidRDefault="00200527" w14:paraId="4AAEF359" w14:textId="77777777">
            <w:pPr>
              <w:pStyle w:val="sccoversheetFISsectioninfo"/>
              <w:rPr>
                <w:rFonts w:eastAsia="Times New Roman" w:cs="Calibri"/>
                <w:color w:val="000000"/>
                <w:szCs w:val="24"/>
              </w:rPr>
            </w:pPr>
            <w:r w:rsidRPr="000E3E6A">
              <w:rPr>
                <w:rFonts w:eastAsia="Times New Roman" w:cs="Calibri"/>
                <w:color w:val="000000"/>
                <w:szCs w:val="24"/>
              </w:rPr>
              <w:t>$0</w:t>
            </w:r>
          </w:p>
        </w:tc>
        <w:tc>
          <w:tcPr>
            <w:tcW w:w="1620" w:type="dxa"/>
            <w:shd w:val="clear" w:color="auto" w:fill="auto"/>
            <w:noWrap/>
            <w:vAlign w:val="bottom"/>
          </w:tcPr>
          <w:p w:rsidRPr="000E3E6A" w:rsidR="00200527" w:rsidP="00477254" w:rsidRDefault="00200527" w14:paraId="34BA694F" w14:textId="77777777">
            <w:pPr>
              <w:pStyle w:val="sccoversheetFISsectioninfo"/>
              <w:rPr>
                <w:rFonts w:eastAsia="Times New Roman" w:cs="Calibri"/>
                <w:color w:val="000000"/>
                <w:szCs w:val="24"/>
              </w:rPr>
            </w:pPr>
            <w:r w:rsidRPr="000E3E6A">
              <w:rPr>
                <w:rFonts w:eastAsia="Times New Roman" w:cs="Calibri"/>
                <w:color w:val="000000"/>
                <w:szCs w:val="24"/>
              </w:rPr>
              <w:t>$0</w:t>
            </w:r>
          </w:p>
        </w:tc>
      </w:tr>
      <w:tr w:rsidRPr="007017E1" w:rsidR="00200527" w:rsidTr="00477254" w14:paraId="0D414B7D" w14:textId="77777777">
        <w:trPr>
          <w:trHeight w:val="300"/>
          <w:jc w:val="center"/>
        </w:trPr>
        <w:tc>
          <w:tcPr>
            <w:tcW w:w="2155" w:type="dxa"/>
            <w:shd w:val="clear" w:color="auto" w:fill="auto"/>
            <w:noWrap/>
            <w:vAlign w:val="bottom"/>
          </w:tcPr>
          <w:p w:rsidRPr="000E3E6A" w:rsidR="00200527" w:rsidP="00477254" w:rsidRDefault="00200527" w14:paraId="7B2914A5" w14:textId="77777777">
            <w:pPr>
              <w:pStyle w:val="sccoversheetFISsectioninfo"/>
              <w:rPr>
                <w:rFonts w:eastAsia="Times New Roman" w:cs="Calibri"/>
                <w:color w:val="000000"/>
                <w:szCs w:val="24"/>
              </w:rPr>
            </w:pPr>
            <w:r w:rsidRPr="000E3E6A">
              <w:rPr>
                <w:rFonts w:eastAsia="Times New Roman" w:cs="Calibri"/>
                <w:color w:val="000000"/>
                <w:szCs w:val="24"/>
              </w:rPr>
              <w:t>Proposed</w:t>
            </w:r>
          </w:p>
        </w:tc>
        <w:tc>
          <w:tcPr>
            <w:tcW w:w="1530" w:type="dxa"/>
            <w:shd w:val="clear" w:color="auto" w:fill="auto"/>
            <w:noWrap/>
            <w:vAlign w:val="bottom"/>
          </w:tcPr>
          <w:p w:rsidRPr="000E3E6A" w:rsidR="00200527" w:rsidP="00477254" w:rsidRDefault="00200527" w14:paraId="7209F9F2" w14:textId="77777777">
            <w:pPr>
              <w:pStyle w:val="sccoversheetFISsectioninfo"/>
              <w:rPr>
                <w:rFonts w:eastAsia="Times New Roman" w:cs="Calibri"/>
                <w:color w:val="000000"/>
                <w:szCs w:val="24"/>
              </w:rPr>
            </w:pPr>
            <w:r w:rsidRPr="000E3E6A">
              <w:rPr>
                <w:rFonts w:eastAsia="Times New Roman" w:cs="Calibri"/>
                <w:color w:val="000000"/>
                <w:szCs w:val="24"/>
              </w:rPr>
              <w:t>364</w:t>
            </w:r>
          </w:p>
        </w:tc>
        <w:tc>
          <w:tcPr>
            <w:tcW w:w="1800" w:type="dxa"/>
            <w:shd w:val="clear" w:color="auto" w:fill="auto"/>
            <w:noWrap/>
            <w:vAlign w:val="bottom"/>
          </w:tcPr>
          <w:p w:rsidRPr="000E3E6A" w:rsidR="00200527" w:rsidP="00477254" w:rsidRDefault="00200527" w14:paraId="03C6AA6F" w14:textId="77777777">
            <w:pPr>
              <w:pStyle w:val="sccoversheetFISsectioninfo"/>
              <w:rPr>
                <w:rFonts w:eastAsia="Times New Roman" w:cs="Calibri"/>
                <w:color w:val="000000"/>
                <w:szCs w:val="24"/>
              </w:rPr>
            </w:pPr>
            <w:r w:rsidRPr="000E3E6A">
              <w:rPr>
                <w:rFonts w:eastAsia="Times New Roman" w:cs="Calibri"/>
                <w:color w:val="000000"/>
                <w:szCs w:val="24"/>
              </w:rPr>
              <w:t>$727,667</w:t>
            </w:r>
          </w:p>
        </w:tc>
        <w:tc>
          <w:tcPr>
            <w:tcW w:w="1980" w:type="dxa"/>
            <w:shd w:val="clear" w:color="auto" w:fill="auto"/>
            <w:noWrap/>
            <w:vAlign w:val="bottom"/>
          </w:tcPr>
          <w:p w:rsidRPr="000E3E6A" w:rsidR="00200527" w:rsidP="00477254" w:rsidRDefault="00200527" w14:paraId="77851EFD" w14:textId="77777777">
            <w:pPr>
              <w:pStyle w:val="sccoversheetFISsectioninfo"/>
              <w:rPr>
                <w:rFonts w:eastAsia="Times New Roman" w:cs="Calibri"/>
                <w:color w:val="000000"/>
                <w:szCs w:val="24"/>
              </w:rPr>
            </w:pPr>
            <w:r w:rsidRPr="000E3E6A">
              <w:rPr>
                <w:rFonts w:eastAsia="Times New Roman" w:cs="Calibri"/>
                <w:color w:val="000000"/>
                <w:szCs w:val="24"/>
              </w:rPr>
              <w:t>$314,698</w:t>
            </w:r>
          </w:p>
        </w:tc>
        <w:tc>
          <w:tcPr>
            <w:tcW w:w="1620" w:type="dxa"/>
            <w:shd w:val="clear" w:color="auto" w:fill="auto"/>
            <w:noWrap/>
            <w:vAlign w:val="bottom"/>
          </w:tcPr>
          <w:p w:rsidRPr="000E3E6A" w:rsidR="00200527" w:rsidP="00477254" w:rsidRDefault="00200527" w14:paraId="4902D8BB" w14:textId="77777777">
            <w:pPr>
              <w:pStyle w:val="sccoversheetFISsectioninfo"/>
              <w:rPr>
                <w:rFonts w:eastAsia="Times New Roman" w:cs="Calibri"/>
                <w:color w:val="000000"/>
                <w:szCs w:val="24"/>
              </w:rPr>
            </w:pPr>
            <w:r w:rsidRPr="000E3E6A">
              <w:rPr>
                <w:rFonts w:eastAsia="Times New Roman" w:cs="Calibri"/>
                <w:color w:val="000000"/>
                <w:szCs w:val="24"/>
              </w:rPr>
              <w:t>$747,000</w:t>
            </w:r>
          </w:p>
        </w:tc>
      </w:tr>
      <w:tr w:rsidRPr="000E3E6A" w:rsidR="00200527" w:rsidTr="00477254" w14:paraId="17186141" w14:textId="77777777">
        <w:trPr>
          <w:trHeight w:val="300"/>
          <w:jc w:val="center"/>
        </w:trPr>
        <w:tc>
          <w:tcPr>
            <w:tcW w:w="2155" w:type="dxa"/>
            <w:shd w:val="clear" w:color="auto" w:fill="auto"/>
            <w:noWrap/>
            <w:vAlign w:val="bottom"/>
          </w:tcPr>
          <w:p w:rsidRPr="007017E1" w:rsidR="00200527" w:rsidP="00477254" w:rsidRDefault="00200527" w14:paraId="1CF9ADD0" w14:textId="77777777">
            <w:pPr>
              <w:pStyle w:val="sccoversheetFISsectioninfo"/>
              <w:rPr>
                <w:rFonts w:eastAsia="Times New Roman" w:cs="Calibri"/>
                <w:b/>
                <w:bCs/>
                <w:color w:val="000000"/>
                <w:szCs w:val="24"/>
              </w:rPr>
            </w:pPr>
            <w:r w:rsidRPr="000E3E6A">
              <w:rPr>
                <w:rFonts w:eastAsia="Times New Roman" w:cs="Calibri"/>
                <w:b/>
                <w:bCs/>
                <w:color w:val="000000"/>
                <w:szCs w:val="24"/>
              </w:rPr>
              <w:t>Change</w:t>
            </w:r>
          </w:p>
        </w:tc>
        <w:tc>
          <w:tcPr>
            <w:tcW w:w="1530" w:type="dxa"/>
            <w:shd w:val="clear" w:color="auto" w:fill="auto"/>
            <w:noWrap/>
            <w:vAlign w:val="bottom"/>
          </w:tcPr>
          <w:p w:rsidRPr="007017E1" w:rsidR="00200527" w:rsidP="00477254" w:rsidRDefault="00200527" w14:paraId="318DCF44" w14:textId="77777777">
            <w:pPr>
              <w:pStyle w:val="sccoversheetFISsectioninfo"/>
              <w:rPr>
                <w:rFonts w:eastAsia="Times New Roman" w:cs="Calibri"/>
                <w:b/>
                <w:bCs/>
                <w:color w:val="000000"/>
                <w:szCs w:val="24"/>
              </w:rPr>
            </w:pPr>
            <w:r w:rsidRPr="000E3E6A">
              <w:rPr>
                <w:rFonts w:eastAsia="Times New Roman" w:cs="Calibri"/>
                <w:b/>
                <w:bCs/>
                <w:color w:val="000000"/>
                <w:szCs w:val="24"/>
              </w:rPr>
              <w:t>364</w:t>
            </w:r>
          </w:p>
        </w:tc>
        <w:tc>
          <w:tcPr>
            <w:tcW w:w="1800" w:type="dxa"/>
            <w:shd w:val="clear" w:color="auto" w:fill="auto"/>
            <w:noWrap/>
            <w:vAlign w:val="bottom"/>
          </w:tcPr>
          <w:p w:rsidRPr="007017E1" w:rsidR="00200527" w:rsidP="00477254" w:rsidRDefault="00200527" w14:paraId="28554137" w14:textId="77777777">
            <w:pPr>
              <w:pStyle w:val="sccoversheetFISsectioninfo"/>
              <w:rPr>
                <w:rFonts w:eastAsia="Times New Roman" w:cs="Calibri"/>
                <w:b/>
                <w:bCs/>
                <w:color w:val="000000"/>
                <w:szCs w:val="24"/>
              </w:rPr>
            </w:pPr>
            <w:r w:rsidRPr="000E3E6A">
              <w:rPr>
                <w:rFonts w:eastAsia="Times New Roman" w:cs="Calibri"/>
                <w:b/>
                <w:bCs/>
                <w:color w:val="000000"/>
                <w:szCs w:val="24"/>
              </w:rPr>
              <w:t>$727,667</w:t>
            </w:r>
          </w:p>
        </w:tc>
        <w:tc>
          <w:tcPr>
            <w:tcW w:w="1980" w:type="dxa"/>
            <w:shd w:val="clear" w:color="auto" w:fill="auto"/>
            <w:noWrap/>
            <w:vAlign w:val="bottom"/>
          </w:tcPr>
          <w:p w:rsidRPr="007017E1" w:rsidR="00200527" w:rsidP="00477254" w:rsidRDefault="00200527" w14:paraId="69B3A8D4" w14:textId="77777777">
            <w:pPr>
              <w:pStyle w:val="sccoversheetFISsectioninfo"/>
              <w:rPr>
                <w:rFonts w:eastAsia="Times New Roman" w:cs="Calibri"/>
                <w:b/>
                <w:bCs/>
                <w:color w:val="000000"/>
                <w:szCs w:val="24"/>
              </w:rPr>
            </w:pPr>
            <w:r w:rsidRPr="000E3E6A">
              <w:rPr>
                <w:rFonts w:eastAsia="Times New Roman" w:cs="Calibri"/>
                <w:b/>
                <w:bCs/>
                <w:color w:val="000000"/>
                <w:szCs w:val="24"/>
              </w:rPr>
              <w:t>$314,698</w:t>
            </w:r>
          </w:p>
        </w:tc>
        <w:tc>
          <w:tcPr>
            <w:tcW w:w="1620" w:type="dxa"/>
            <w:shd w:val="clear" w:color="auto" w:fill="auto"/>
            <w:noWrap/>
            <w:vAlign w:val="bottom"/>
          </w:tcPr>
          <w:p w:rsidRPr="007017E1" w:rsidR="00200527" w:rsidP="00477254" w:rsidRDefault="00200527" w14:paraId="2C60C2A8" w14:textId="77777777">
            <w:pPr>
              <w:pStyle w:val="sccoversheetFISsectioninfo"/>
              <w:rPr>
                <w:rFonts w:eastAsia="Times New Roman" w:cs="Calibri"/>
                <w:b/>
                <w:bCs/>
                <w:color w:val="000000"/>
                <w:szCs w:val="24"/>
              </w:rPr>
            </w:pPr>
            <w:r w:rsidRPr="000E3E6A">
              <w:rPr>
                <w:rFonts w:eastAsia="Times New Roman" w:cs="Calibri"/>
                <w:b/>
                <w:bCs/>
                <w:color w:val="000000"/>
                <w:szCs w:val="24"/>
              </w:rPr>
              <w:t>$747,000</w:t>
            </w:r>
          </w:p>
        </w:tc>
      </w:tr>
    </w:tbl>
    <w:p w:rsidRPr="00075824" w:rsidR="00200527" w:rsidP="00200527" w:rsidRDefault="00200527" w14:paraId="1D57B343" w14:textId="77777777">
      <w:pPr>
        <w:pStyle w:val="sccoversheetFISsectioninfo"/>
        <w:rPr>
          <w:i/>
          <w:iCs/>
          <w:szCs w:val="20"/>
        </w:rPr>
      </w:pPr>
      <w:r w:rsidRPr="00075824">
        <w:rPr>
          <w:i/>
          <w:iCs/>
          <w:szCs w:val="20"/>
        </w:rPr>
        <w:t xml:space="preserve">*Deduction amount is before the applicable marginal tax rate. The </w:t>
      </w:r>
      <w:r>
        <w:rPr>
          <w:i/>
          <w:iCs/>
          <w:szCs w:val="20"/>
        </w:rPr>
        <w:t xml:space="preserve">estimated </w:t>
      </w:r>
      <w:r w:rsidRPr="00075824">
        <w:rPr>
          <w:i/>
          <w:iCs/>
          <w:szCs w:val="20"/>
        </w:rPr>
        <w:t xml:space="preserve">impact accounts for </w:t>
      </w:r>
      <w:r w:rsidRPr="00075824">
        <w:rPr>
          <w:i/>
          <w:iCs/>
          <w:szCs w:val="20"/>
        </w:rPr>
        <w:lastRenderedPageBreak/>
        <w:t>the marginal tax rates for taxpayers claiming this credit adjusted for tax rate changes by year.</w:t>
      </w:r>
    </w:p>
    <w:p w:rsidRPr="00075824" w:rsidR="00200527" w:rsidP="00200527" w:rsidRDefault="00200527" w14:paraId="4884D11B" w14:textId="77777777">
      <w:pPr>
        <w:pStyle w:val="sccoversheetFISsectioninfo"/>
        <w:rPr>
          <w:i/>
          <w:iCs/>
          <w:szCs w:val="20"/>
        </w:rPr>
      </w:pPr>
      <w:r w:rsidRPr="00075824">
        <w:rPr>
          <w:i/>
          <w:iCs/>
          <w:szCs w:val="20"/>
        </w:rPr>
        <w:t>**</w:t>
      </w:r>
      <w:r>
        <w:rPr>
          <w:i/>
          <w:iCs/>
          <w:szCs w:val="20"/>
        </w:rPr>
        <w:t>Estimated</w:t>
      </w:r>
      <w:r w:rsidRPr="00075824">
        <w:rPr>
          <w:i/>
          <w:iCs/>
          <w:szCs w:val="20"/>
        </w:rPr>
        <w:t xml:space="preserve"> impact is the amount used in the year</w:t>
      </w:r>
      <w:r>
        <w:rPr>
          <w:i/>
          <w:iCs/>
          <w:szCs w:val="20"/>
        </w:rPr>
        <w:t>. Carryforwards would impact the following year</w:t>
      </w:r>
      <w:r w:rsidRPr="00075824">
        <w:rPr>
          <w:i/>
          <w:iCs/>
          <w:szCs w:val="20"/>
        </w:rPr>
        <w:t>.</w:t>
      </w:r>
      <w:r>
        <w:rPr>
          <w:i/>
          <w:iCs/>
          <w:szCs w:val="20"/>
        </w:rPr>
        <w:t xml:space="preserve"> Amounts are rounded.</w:t>
      </w:r>
    </w:p>
    <w:p w:rsidR="00200527" w:rsidP="00200527" w:rsidRDefault="00200527" w14:paraId="2A56C264" w14:textId="77777777">
      <w:pPr>
        <w:pStyle w:val="sccoversheetFISsectioninfo"/>
      </w:pPr>
    </w:p>
    <w:p w:rsidR="00200527" w:rsidP="00200527" w:rsidRDefault="00200527" w14:paraId="5D6C380A" w14:textId="77777777">
      <w:pPr>
        <w:pStyle w:val="sccoversheetFISsectioninfo"/>
      </w:pPr>
      <w:r>
        <w:t>This section would decrease General Fund individual income tax revenue by an additional $279,000 in FY 2025-26, $433,000 in FY 2026-27, and $747,000 in FY 2027-28 and thereafter including any growth. Under the bill, new credits would be earned through 2029 (FY 2029-30), after which time only carryforward credits would remain in 2030 (FY 2030-31). The impact will decrease beginning in FY 2030-31 as no new tax credits will be earned after 2029.</w:t>
      </w:r>
    </w:p>
    <w:p w:rsidR="00200527" w:rsidP="00200527" w:rsidRDefault="00200527" w14:paraId="1BAEBCF0" w14:textId="77777777">
      <w:pPr>
        <w:pStyle w:val="sccoversheetFISsectioninfo"/>
      </w:pPr>
    </w:p>
    <w:p w:rsidR="00200527" w:rsidP="00200527" w:rsidRDefault="00200527" w14:paraId="19930CD8" w14:textId="77777777">
      <w:pPr>
        <w:pStyle w:val="sccoversheetFISsectionheaders"/>
      </w:pPr>
      <w:r>
        <w:t>State Revenue Summary</w:t>
      </w:r>
    </w:p>
    <w:p w:rsidR="00200527" w:rsidP="00200527" w:rsidRDefault="00200527" w14:paraId="39608326" w14:textId="77777777">
      <w:pPr>
        <w:pStyle w:val="sccoversheetFISsectioninfo"/>
      </w:pPr>
      <w:r>
        <w:t>The table below summarizes the reduction in General Fund individual income tax revenue from the provisions explained above through FY 2027-28.</w:t>
      </w:r>
    </w:p>
    <w:p w:rsidR="00200527" w:rsidP="00200527" w:rsidRDefault="00200527" w14:paraId="469429FD" w14:textId="77777777">
      <w:pPr>
        <w:pStyle w:val="sccoversheetFISsectioninfo"/>
      </w:pPr>
    </w:p>
    <w:tbl>
      <w:tblPr>
        <w:tblW w:w="8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36"/>
        <w:gridCol w:w="1516"/>
        <w:gridCol w:w="1516"/>
        <w:gridCol w:w="1516"/>
        <w:gridCol w:w="1516"/>
      </w:tblGrid>
      <w:tr w:rsidRPr="00CF333D" w:rsidR="00200527" w:rsidTr="00477254" w14:paraId="3ECE6BBA" w14:textId="77777777">
        <w:trPr>
          <w:trHeight w:val="315"/>
        </w:trPr>
        <w:tc>
          <w:tcPr>
            <w:tcW w:w="2736" w:type="dxa"/>
            <w:shd w:val="clear" w:color="auto" w:fill="auto"/>
            <w:noWrap/>
            <w:vAlign w:val="bottom"/>
            <w:hideMark/>
          </w:tcPr>
          <w:p w:rsidRPr="00CF333D" w:rsidR="00200527" w:rsidP="00477254" w:rsidRDefault="00200527" w14:paraId="061DE95F" w14:textId="77777777">
            <w:pPr>
              <w:pStyle w:val="sccoversheetFISsectioninfo"/>
              <w:rPr>
                <w:rFonts w:eastAsia="Times New Roman" w:cs="Times New Roman"/>
                <w:sz w:val="20"/>
                <w:szCs w:val="24"/>
              </w:rPr>
            </w:pPr>
          </w:p>
        </w:tc>
        <w:tc>
          <w:tcPr>
            <w:tcW w:w="1516" w:type="dxa"/>
            <w:shd w:val="clear" w:color="auto" w:fill="auto"/>
            <w:noWrap/>
            <w:vAlign w:val="bottom"/>
            <w:hideMark/>
          </w:tcPr>
          <w:p w:rsidRPr="00CF333D" w:rsidR="00200527" w:rsidP="00477254" w:rsidRDefault="00200527" w14:paraId="448EA34C"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2024-25</w:t>
            </w:r>
          </w:p>
        </w:tc>
        <w:tc>
          <w:tcPr>
            <w:tcW w:w="1516" w:type="dxa"/>
            <w:shd w:val="clear" w:color="auto" w:fill="auto"/>
            <w:noWrap/>
            <w:vAlign w:val="bottom"/>
            <w:hideMark/>
          </w:tcPr>
          <w:p w:rsidRPr="00CF333D" w:rsidR="00200527" w:rsidP="00477254" w:rsidRDefault="00200527" w14:paraId="2F1B86E2"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2025-26</w:t>
            </w:r>
          </w:p>
        </w:tc>
        <w:tc>
          <w:tcPr>
            <w:tcW w:w="1516" w:type="dxa"/>
            <w:shd w:val="clear" w:color="auto" w:fill="auto"/>
            <w:noWrap/>
            <w:vAlign w:val="bottom"/>
            <w:hideMark/>
          </w:tcPr>
          <w:p w:rsidRPr="00CF333D" w:rsidR="00200527" w:rsidP="00477254" w:rsidRDefault="00200527" w14:paraId="4E1251A2"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2026-27</w:t>
            </w:r>
          </w:p>
        </w:tc>
        <w:tc>
          <w:tcPr>
            <w:tcW w:w="1516" w:type="dxa"/>
            <w:shd w:val="clear" w:color="auto" w:fill="auto"/>
            <w:noWrap/>
            <w:vAlign w:val="bottom"/>
            <w:hideMark/>
          </w:tcPr>
          <w:p w:rsidRPr="00CF333D" w:rsidR="00200527" w:rsidP="00477254" w:rsidRDefault="00200527" w14:paraId="2FD2A34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2027-28</w:t>
            </w:r>
          </w:p>
        </w:tc>
      </w:tr>
      <w:tr w:rsidRPr="00CF333D" w:rsidR="00200527" w:rsidTr="00477254" w14:paraId="6317B598" w14:textId="77777777">
        <w:trPr>
          <w:trHeight w:val="315"/>
        </w:trPr>
        <w:tc>
          <w:tcPr>
            <w:tcW w:w="2736" w:type="dxa"/>
            <w:shd w:val="clear" w:color="auto" w:fill="auto"/>
            <w:noWrap/>
            <w:vAlign w:val="bottom"/>
            <w:hideMark/>
          </w:tcPr>
          <w:p w:rsidRPr="00CF333D" w:rsidR="00200527" w:rsidP="00477254" w:rsidRDefault="00200527" w14:paraId="10079A5C" w14:textId="77777777">
            <w:pPr>
              <w:pStyle w:val="sccoversheetFISsectioninfo"/>
              <w:rPr>
                <w:rFonts w:eastAsia="Times New Roman" w:cs="Times New Roman"/>
                <w:color w:val="000000"/>
                <w:szCs w:val="24"/>
              </w:rPr>
            </w:pPr>
            <w:r w:rsidRPr="00CF333D">
              <w:rPr>
                <w:rFonts w:eastAsia="Times New Roman" w:cs="Times New Roman"/>
                <w:color w:val="000000"/>
                <w:szCs w:val="24"/>
              </w:rPr>
              <w:t>Subsistence Allowance</w:t>
            </w:r>
            <w:r>
              <w:rPr>
                <w:rFonts w:eastAsia="Times New Roman" w:cs="Times New Roman"/>
                <w:color w:val="000000"/>
                <w:szCs w:val="24"/>
                <w:vertAlign w:val="superscript"/>
              </w:rPr>
              <w:t>*</w:t>
            </w:r>
          </w:p>
        </w:tc>
        <w:tc>
          <w:tcPr>
            <w:tcW w:w="1516" w:type="dxa"/>
            <w:shd w:val="clear" w:color="auto" w:fill="auto"/>
            <w:noWrap/>
            <w:vAlign w:val="bottom"/>
            <w:hideMark/>
          </w:tcPr>
          <w:p w:rsidRPr="00CF333D" w:rsidR="00200527" w:rsidP="00477254" w:rsidRDefault="00200527" w14:paraId="0EB98275"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7DCE7D78"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75B062EB"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0ACFDB2B"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r>
      <w:tr w:rsidRPr="00CF333D" w:rsidR="00200527" w:rsidTr="00477254" w14:paraId="3613F1ED" w14:textId="77777777">
        <w:trPr>
          <w:trHeight w:val="315"/>
        </w:trPr>
        <w:tc>
          <w:tcPr>
            <w:tcW w:w="2736" w:type="dxa"/>
            <w:shd w:val="clear" w:color="auto" w:fill="auto"/>
            <w:noWrap/>
            <w:vAlign w:val="bottom"/>
            <w:hideMark/>
          </w:tcPr>
          <w:p w:rsidRPr="00CF333D" w:rsidR="00200527" w:rsidP="00477254" w:rsidRDefault="00200527" w14:paraId="1F9E722B" w14:textId="77777777">
            <w:pPr>
              <w:pStyle w:val="sccoversheetFISsectioninfo"/>
              <w:rPr>
                <w:rFonts w:eastAsia="Times New Roman" w:cs="Times New Roman"/>
                <w:color w:val="000000"/>
                <w:szCs w:val="24"/>
              </w:rPr>
            </w:pPr>
            <w:r w:rsidRPr="00CF333D">
              <w:rPr>
                <w:rFonts w:eastAsia="Times New Roman" w:cs="Times New Roman"/>
                <w:color w:val="000000"/>
                <w:szCs w:val="24"/>
              </w:rPr>
              <w:t>Volunteer Deduction</w:t>
            </w:r>
            <w:r>
              <w:rPr>
                <w:rFonts w:eastAsia="Times New Roman" w:cs="Times New Roman"/>
                <w:color w:val="000000"/>
                <w:szCs w:val="24"/>
              </w:rPr>
              <w:t>*</w:t>
            </w:r>
          </w:p>
        </w:tc>
        <w:tc>
          <w:tcPr>
            <w:tcW w:w="1516" w:type="dxa"/>
            <w:shd w:val="clear" w:color="auto" w:fill="auto"/>
            <w:noWrap/>
            <w:vAlign w:val="bottom"/>
            <w:hideMark/>
          </w:tcPr>
          <w:p w:rsidRPr="00CF333D" w:rsidR="00200527" w:rsidP="00477254" w:rsidRDefault="00200527" w14:paraId="1C8EAF52"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28E88C25"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7C55397C"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6C8B4647"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r>
      <w:tr w:rsidRPr="00CF333D" w:rsidR="00200527" w:rsidTr="00477254" w14:paraId="5197FB05" w14:textId="77777777">
        <w:trPr>
          <w:trHeight w:val="315"/>
        </w:trPr>
        <w:tc>
          <w:tcPr>
            <w:tcW w:w="2736" w:type="dxa"/>
            <w:shd w:val="clear" w:color="auto" w:fill="auto"/>
            <w:noWrap/>
            <w:vAlign w:val="bottom"/>
            <w:hideMark/>
          </w:tcPr>
          <w:p w:rsidRPr="00CF333D" w:rsidR="00200527" w:rsidP="00477254" w:rsidRDefault="00200527" w14:paraId="3634ECBC" w14:textId="77777777">
            <w:pPr>
              <w:pStyle w:val="sccoversheetFISsectioninfo"/>
              <w:rPr>
                <w:rFonts w:eastAsia="Times New Roman" w:cs="Times New Roman"/>
                <w:color w:val="000000"/>
                <w:szCs w:val="24"/>
              </w:rPr>
            </w:pPr>
            <w:r w:rsidRPr="00CF333D">
              <w:rPr>
                <w:rFonts w:eastAsia="Times New Roman" w:cs="Times New Roman"/>
                <w:color w:val="000000"/>
                <w:szCs w:val="24"/>
              </w:rPr>
              <w:t>Clinical Preceptor Credit</w:t>
            </w:r>
          </w:p>
        </w:tc>
        <w:tc>
          <w:tcPr>
            <w:tcW w:w="1516" w:type="dxa"/>
            <w:shd w:val="clear" w:color="auto" w:fill="auto"/>
            <w:noWrap/>
            <w:vAlign w:val="bottom"/>
            <w:hideMark/>
          </w:tcPr>
          <w:p w:rsidRPr="00CF333D" w:rsidR="00200527" w:rsidP="00477254" w:rsidRDefault="00200527" w14:paraId="276AC7C2" w14:textId="77777777">
            <w:pPr>
              <w:pStyle w:val="sccoversheetFISsectioninfo"/>
              <w:rPr>
                <w:rFonts w:eastAsia="Times New Roman" w:cs="Times New Roman"/>
                <w:color w:val="000000"/>
                <w:szCs w:val="24"/>
              </w:rPr>
            </w:pPr>
            <w:r w:rsidRPr="00CF333D">
              <w:rPr>
                <w:rFonts w:eastAsia="Times New Roman" w:cs="Times New Roman"/>
                <w:color w:val="000000"/>
                <w:szCs w:val="24"/>
              </w:rPr>
              <w:t>$0</w:t>
            </w:r>
          </w:p>
        </w:tc>
        <w:tc>
          <w:tcPr>
            <w:tcW w:w="1516" w:type="dxa"/>
            <w:shd w:val="clear" w:color="auto" w:fill="auto"/>
            <w:noWrap/>
            <w:vAlign w:val="bottom"/>
            <w:hideMark/>
          </w:tcPr>
          <w:p w:rsidRPr="00CF333D" w:rsidR="00200527" w:rsidP="00477254" w:rsidRDefault="00200527" w14:paraId="467E20B0" w14:textId="77777777">
            <w:pPr>
              <w:pStyle w:val="sccoversheetFISsectioninfo"/>
              <w:rPr>
                <w:rFonts w:eastAsia="Times New Roman" w:cs="Times New Roman"/>
                <w:color w:val="000000"/>
                <w:szCs w:val="24"/>
              </w:rPr>
            </w:pPr>
            <w:r w:rsidRPr="00CF333D">
              <w:rPr>
                <w:rFonts w:eastAsia="Times New Roman" w:cs="Times New Roman"/>
                <w:color w:val="000000"/>
                <w:szCs w:val="24"/>
              </w:rPr>
              <w:t>$279,000</w:t>
            </w:r>
          </w:p>
        </w:tc>
        <w:tc>
          <w:tcPr>
            <w:tcW w:w="1516" w:type="dxa"/>
            <w:shd w:val="clear" w:color="auto" w:fill="auto"/>
            <w:noWrap/>
            <w:vAlign w:val="bottom"/>
            <w:hideMark/>
          </w:tcPr>
          <w:p w:rsidRPr="00CF333D" w:rsidR="00200527" w:rsidP="00477254" w:rsidRDefault="00200527" w14:paraId="6FB8D727" w14:textId="77777777">
            <w:pPr>
              <w:pStyle w:val="sccoversheetFISsectioninfo"/>
              <w:rPr>
                <w:rFonts w:eastAsia="Times New Roman" w:cs="Times New Roman"/>
                <w:color w:val="000000"/>
                <w:szCs w:val="24"/>
              </w:rPr>
            </w:pPr>
            <w:r w:rsidRPr="00CF333D">
              <w:rPr>
                <w:rFonts w:eastAsia="Times New Roman" w:cs="Times New Roman"/>
                <w:color w:val="000000"/>
                <w:szCs w:val="24"/>
              </w:rPr>
              <w:t>$433,000</w:t>
            </w:r>
          </w:p>
        </w:tc>
        <w:tc>
          <w:tcPr>
            <w:tcW w:w="1516" w:type="dxa"/>
            <w:shd w:val="clear" w:color="auto" w:fill="auto"/>
            <w:noWrap/>
            <w:vAlign w:val="bottom"/>
            <w:hideMark/>
          </w:tcPr>
          <w:p w:rsidRPr="00CF333D" w:rsidR="00200527" w:rsidP="00477254" w:rsidRDefault="00200527" w14:paraId="2122DD7E" w14:textId="77777777">
            <w:pPr>
              <w:pStyle w:val="sccoversheetFISsectioninfo"/>
              <w:rPr>
                <w:rFonts w:eastAsia="Times New Roman" w:cs="Times New Roman"/>
                <w:color w:val="000000"/>
                <w:szCs w:val="24"/>
              </w:rPr>
            </w:pPr>
            <w:r w:rsidRPr="00CF333D">
              <w:rPr>
                <w:rFonts w:eastAsia="Times New Roman" w:cs="Times New Roman"/>
                <w:color w:val="000000"/>
                <w:szCs w:val="24"/>
              </w:rPr>
              <w:t>$747,000</w:t>
            </w:r>
          </w:p>
        </w:tc>
      </w:tr>
      <w:tr w:rsidRPr="00CF333D" w:rsidR="00200527" w:rsidTr="00477254" w14:paraId="205533F5" w14:textId="77777777">
        <w:trPr>
          <w:trHeight w:val="315"/>
        </w:trPr>
        <w:tc>
          <w:tcPr>
            <w:tcW w:w="2736" w:type="dxa"/>
            <w:shd w:val="clear" w:color="auto" w:fill="auto"/>
            <w:noWrap/>
            <w:vAlign w:val="bottom"/>
            <w:hideMark/>
          </w:tcPr>
          <w:p w:rsidRPr="00CF333D" w:rsidR="00200527" w:rsidP="00477254" w:rsidRDefault="00200527" w14:paraId="4E85DD43"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Total</w:t>
            </w:r>
          </w:p>
        </w:tc>
        <w:tc>
          <w:tcPr>
            <w:tcW w:w="1516" w:type="dxa"/>
            <w:shd w:val="clear" w:color="auto" w:fill="auto"/>
            <w:noWrap/>
            <w:vAlign w:val="bottom"/>
            <w:hideMark/>
          </w:tcPr>
          <w:p w:rsidRPr="00CF333D" w:rsidR="00200527" w:rsidP="00477254" w:rsidRDefault="00200527" w14:paraId="0086232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$2,602,000</w:t>
            </w:r>
          </w:p>
        </w:tc>
        <w:tc>
          <w:tcPr>
            <w:tcW w:w="1516" w:type="dxa"/>
            <w:shd w:val="clear" w:color="auto" w:fill="auto"/>
            <w:noWrap/>
            <w:vAlign w:val="bottom"/>
            <w:hideMark/>
          </w:tcPr>
          <w:p w:rsidRPr="00CF333D" w:rsidR="00200527" w:rsidP="00477254" w:rsidRDefault="00200527" w14:paraId="34FEE0B7"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$2,881,000</w:t>
            </w:r>
          </w:p>
        </w:tc>
        <w:tc>
          <w:tcPr>
            <w:tcW w:w="1516" w:type="dxa"/>
            <w:shd w:val="clear" w:color="auto" w:fill="auto"/>
            <w:noWrap/>
            <w:vAlign w:val="bottom"/>
            <w:hideMark/>
          </w:tcPr>
          <w:p w:rsidRPr="00CF333D" w:rsidR="00200527" w:rsidP="00477254" w:rsidRDefault="00200527" w14:paraId="30FF8EA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$3,035,000</w:t>
            </w:r>
          </w:p>
        </w:tc>
        <w:tc>
          <w:tcPr>
            <w:tcW w:w="1516" w:type="dxa"/>
            <w:shd w:val="clear" w:color="auto" w:fill="auto"/>
            <w:noWrap/>
            <w:vAlign w:val="bottom"/>
            <w:hideMark/>
          </w:tcPr>
          <w:p w:rsidRPr="00CF333D" w:rsidR="00200527" w:rsidP="00477254" w:rsidRDefault="00200527" w14:paraId="57101DD4"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$3,349,000</w:t>
            </w:r>
          </w:p>
        </w:tc>
      </w:tr>
    </w:tbl>
    <w:p w:rsidRPr="00450B5D" w:rsidR="00200527" w:rsidP="00200527" w:rsidRDefault="00200527" w14:paraId="7FB70961" w14:textId="77777777">
      <w:pPr>
        <w:pStyle w:val="sccoversheetFISsectioninfo"/>
        <w:rPr>
          <w:sz w:val="20"/>
          <w:szCs w:val="18"/>
        </w:rPr>
      </w:pPr>
      <w:r>
        <w:rPr>
          <w:sz w:val="20"/>
          <w:szCs w:val="18"/>
        </w:rPr>
        <w:t>*</w:t>
      </w:r>
      <w:r w:rsidRPr="00450B5D">
        <w:rPr>
          <w:sz w:val="20"/>
          <w:szCs w:val="18"/>
        </w:rPr>
        <w:t xml:space="preserve">These estimates may be impacted by growth in the number of returns in later years. </w:t>
      </w:r>
    </w:p>
    <w:p w:rsidR="00200527" w:rsidP="00200527" w:rsidRDefault="00200527" w14:paraId="2BEFC41A" w14:textId="77777777">
      <w:pPr>
        <w:pStyle w:val="sccoversheetFISsectioninfo"/>
        <w:rPr>
          <w:b/>
          <w:bCs/>
        </w:rPr>
      </w:pPr>
    </w:p>
    <w:p w:rsidR="00200527" w:rsidP="00200527" w:rsidRDefault="00200527" w14:paraId="2842E8A5" w14:textId="77777777">
      <w:pPr>
        <w:pStyle w:val="sccoversheetFISsectionheaders"/>
      </w:pPr>
      <w:r>
        <w:t>Local Revenue</w:t>
      </w:r>
    </w:p>
    <w:p w:rsidRPr="00CF333D" w:rsidR="00200527" w:rsidP="00200527" w:rsidRDefault="00200527" w14:paraId="29E3DB8F" w14:textId="77777777">
      <w:pPr>
        <w:pStyle w:val="sccoversheetFISsectioninfo"/>
      </w:pPr>
      <w:r w:rsidRPr="00CF333D">
        <w:t>The bil</w:t>
      </w:r>
      <w:r>
        <w:t xml:space="preserve">l allows a county to opt to exempt sales of unprepared food items eligible for purchase with United State Department of Agriculture food coupons </w:t>
      </w:r>
      <w:r>
        <w:rPr>
          <w:szCs w:val="24"/>
        </w:rPr>
        <w:t xml:space="preserve">from a local transportation sales tax imposed pursuant to a referendum held on or after November 5, 2024, which is the next general election date. Based on an analysis of existing local sales taxes in FY 2022-23, we estimate that exempting </w:t>
      </w:r>
      <w:r>
        <w:t>unprepared foods would reduce local transportation sales tax revenue by approximately 14 percent on average. Therefore, if a county opts to exempt unprepared foods from a local transportation sales tax, it potentially will reduce the local transportation sales tax collected by approximately 14 percent.</w:t>
      </w:r>
    </w:p>
    <w:p w:rsidR="00200527" w:rsidP="00200527" w:rsidRDefault="00200527" w14:paraId="256AB9B8" w14:textId="77777777">
      <w:pPr>
        <w:pStyle w:val="sccoversheetFISsectioninfo"/>
      </w:pPr>
    </w:p>
    <w:p w:rsidR="00200527" w:rsidP="00200527" w:rsidRDefault="008E05A5" w14:paraId="0A63873D" w14:textId="77777777">
      <w:pPr>
        <w:pStyle w:val="sccoversheetFISsectioninfo"/>
        <w:ind w:firstLine="0"/>
      </w:pPr>
      <w:sdt>
        <w:sdtPr>
          <w:rPr>
            <w:rFonts w:eastAsia="Calibri" w:cs="Times New Roman"/>
            <w:b/>
            <w:bCs/>
          </w:rPr>
          <w:alias w:val="Bill Action"/>
          <w:tag w:val="Bill Action"/>
          <w:id w:val="-890959100"/>
          <w:placeholder>
            <w:docPart w:val="52448E583D2746A8A1B75DE955D8F327"/>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Pr="00200527" w:rsidR="00200527">
            <w:rPr>
              <w:rFonts w:eastAsia="Calibri" w:cs="Times New Roman"/>
              <w:b/>
              <w:bCs/>
            </w:rPr>
            <w:t>Introduced on</w:t>
          </w:r>
        </w:sdtContent>
      </w:sdt>
      <w:r w:rsidRPr="00200527" w:rsidR="00200527">
        <w:rPr>
          <w:rFonts w:eastAsia="Calibri" w:cs="Times New Roman"/>
          <w:b/>
          <w:bCs/>
        </w:rPr>
        <w:t xml:space="preserve"> </w:t>
      </w:r>
      <w:sdt>
        <w:sdtPr>
          <w:rPr>
            <w:rFonts w:eastAsia="Calibri" w:cs="Times New Roman"/>
            <w:b/>
            <w:bCs/>
          </w:rPr>
          <w:alias w:val="Date"/>
          <w:tag w:val="Date"/>
          <w:id w:val="-233473566"/>
          <w:placeholder>
            <w:docPart w:val="88F6CFCEC2544A0F82BD1EA9DDAAE985"/>
          </w:placeholder>
          <w:date w:fullDate="2024-01-17T00:00:00Z">
            <w:dateFormat w:val="MMMM d, yyyy"/>
            <w:lid w:val="en-US"/>
            <w:storeMappedDataAs w:val="dateTime"/>
            <w:calendar w:val="gregorian"/>
          </w:date>
        </w:sdtPr>
        <w:sdtEndPr/>
        <w:sdtContent>
          <w:r w:rsidRPr="00200527" w:rsidR="00200527">
            <w:rPr>
              <w:rFonts w:eastAsia="Calibri" w:cs="Times New Roman"/>
              <w:b/>
              <w:bCs/>
            </w:rPr>
            <w:t>January 17, 2024</w:t>
          </w:r>
        </w:sdtContent>
      </w:sdt>
    </w:p>
    <w:p w:rsidR="00200527" w:rsidP="00200527" w:rsidRDefault="00200527" w14:paraId="2747D5E6" w14:textId="77777777">
      <w:pPr>
        <w:pStyle w:val="sccoversheetFISsectionheaders"/>
      </w:pPr>
      <w:r>
        <w:t>State Expenditure</w:t>
      </w:r>
    </w:p>
    <w:p w:rsidR="00200527" w:rsidP="00200527" w:rsidRDefault="00200527" w14:paraId="09E5AEE0" w14:textId="77777777">
      <w:pPr>
        <w:pStyle w:val="sccoversheetFISsectioninfo"/>
      </w:pPr>
      <w:r>
        <w:t xml:space="preserve">This bill increases the individual income tax subsistence allowance deduction for law enforcement officers and full-time firefighters and emergency medical service personnel from $8 to $16 beginning in tax year 2024.  The bill also increases the maximum deduction for volunteer </w:t>
      </w:r>
      <w:r w:rsidRPr="00824688">
        <w:t xml:space="preserve">firefighters, rescue squad members, hazardous materials response team members, reserve police officers, Department of </w:t>
      </w:r>
      <w:r w:rsidRPr="00824688">
        <w:lastRenderedPageBreak/>
        <w:t>Natural Resources deputy enforcement officers, members of the State Guard</w:t>
      </w:r>
      <w:r>
        <w:t xml:space="preserve">, and volunteer state constables who </w:t>
      </w:r>
      <w:r w:rsidRPr="00824688">
        <w:t>meet the volunteer activity requirements as specified in the statute</w:t>
      </w:r>
      <w:r>
        <w:t xml:space="preserve"> from up to $3,000 to $6,000</w:t>
      </w:r>
      <w:r w:rsidRPr="00824688">
        <w:t xml:space="preserve">. </w:t>
      </w:r>
      <w:r>
        <w:t>The allowable deduction per taxpayer must be certified by RFA annually such that the total revenue loss does not exceed an aggregate limit</w:t>
      </w:r>
      <w:r w:rsidRPr="00C046CA">
        <w:t xml:space="preserve"> </w:t>
      </w:r>
      <w:r>
        <w:t>of $3,100,000 per year in total, which remains unchanged.</w:t>
      </w:r>
    </w:p>
    <w:p w:rsidR="00200527" w:rsidP="00200527" w:rsidRDefault="00200527" w14:paraId="4B728471" w14:textId="77777777">
      <w:pPr>
        <w:pStyle w:val="sccoversheetFISsectioninfo"/>
      </w:pPr>
    </w:p>
    <w:p w:rsidR="00200527" w:rsidP="00200527" w:rsidRDefault="00200527" w14:paraId="034FBE51" w14:textId="77777777">
      <w:pPr>
        <w:pStyle w:val="sccoversheetFISsectioninfo"/>
      </w:pPr>
      <w:r>
        <w:t>This bill is not expected to impact expenditures for DOR. We anticipate that the necessary updates to tax forms and guidance can be completed in the revisions that are completed annually. Further, the bill will not impact expenditures for RFA as the agency currently provides this certification annually.</w:t>
      </w:r>
    </w:p>
    <w:p w:rsidRPr="00AE544D" w:rsidR="00200527" w:rsidP="00200527" w:rsidRDefault="00200527" w14:paraId="2544E60B" w14:textId="77777777">
      <w:pPr>
        <w:pStyle w:val="sccoversheetFISsectioninfo"/>
      </w:pPr>
    </w:p>
    <w:p w:rsidR="00200527" w:rsidP="00200527" w:rsidRDefault="00200527" w14:paraId="5F3A0BD0" w14:textId="77777777">
      <w:pPr>
        <w:pStyle w:val="sccoversheetFISsectionheaders"/>
      </w:pPr>
      <w:r>
        <w:t>State Revenue</w:t>
      </w:r>
    </w:p>
    <w:p w:rsidR="00200527" w:rsidP="00200527" w:rsidRDefault="00200527" w14:paraId="50E416E8" w14:textId="77777777">
      <w:pPr>
        <w:pStyle w:val="sccoversheetFISsectioninfo"/>
      </w:pPr>
      <w:r>
        <w:t xml:space="preserve">Section 1 of the bill increases the individual income tax subsistence allowance for federal, state, and local law enforcement officers and full-time firefighters and emergency medical service personnel from $8 to $16 per day. These taxpayers receive a subsistence allowance for each regular workday in a taxable year. As of tax year 2021, approximately 22,118 tax returns claimed a total of $31,664,000 in deductions. The deduction reduced income taxes by approximately $1,963,000 in tax year 2021, which equates to approximately $89 per return. </w:t>
      </w:r>
      <w:r w:rsidRPr="00454232">
        <w:t xml:space="preserve">Further, based on a recalculation of these tax returns, doubling the subsistence allowance would reduce income taxes by </w:t>
      </w:r>
      <w:r>
        <w:t>slightly less than the current tax reduction, approximately 98.2 percent of the current amount, because</w:t>
      </w:r>
      <w:r w:rsidRPr="00454232">
        <w:t xml:space="preserve"> these taxpayers do not have sufficient tax liabilities to claim the full increased deduction.</w:t>
      </w:r>
      <w:r>
        <w:t xml:space="preserve"> </w:t>
      </w:r>
    </w:p>
    <w:p w:rsidR="00200527" w:rsidP="00200527" w:rsidRDefault="00200527" w14:paraId="594FB525" w14:textId="77777777">
      <w:pPr>
        <w:pStyle w:val="sccoversheetFISsectioninfo"/>
      </w:pPr>
    </w:p>
    <w:p w:rsidR="00200527" w:rsidP="00200527" w:rsidRDefault="00200527" w14:paraId="61E537BD" w14:textId="77777777">
      <w:pPr>
        <w:pStyle w:val="sccoversheetFISsectioninfo"/>
      </w:pPr>
      <w:r w:rsidRPr="002E44EB">
        <w:t xml:space="preserve">Based on historical </w:t>
      </w:r>
      <w:r>
        <w:t xml:space="preserve">growth </w:t>
      </w:r>
      <w:r w:rsidRPr="002E44EB">
        <w:t>trends and the applicable marginal tax rates for 2024, we estimate that this deduction will reduce individual income taxes by approximately $1,575,000 in FY 2024-25. Therefore, increasing the subsistence allowance from $8 to $16 per day will reduce General Fund individual income tax revenue by approximately $1,547,000 beginning in FY 2024-25</w:t>
      </w:r>
      <w:r>
        <w:t xml:space="preserve"> after accounting for the returns that will not be able to use the full increased deduction</w:t>
      </w:r>
      <w:r w:rsidRPr="002E44EB">
        <w:t>.</w:t>
      </w:r>
      <w:r>
        <w:t xml:space="preserve"> </w:t>
      </w:r>
    </w:p>
    <w:p w:rsidR="00200527" w:rsidP="00200527" w:rsidRDefault="00200527" w14:paraId="31982BB2" w14:textId="77777777">
      <w:pPr>
        <w:pStyle w:val="sccoversheetFISsectioninfo"/>
      </w:pPr>
    </w:p>
    <w:p w:rsidR="00200527" w:rsidP="00200527" w:rsidRDefault="00200527" w14:paraId="35D123EE" w14:textId="77777777">
      <w:pPr>
        <w:pStyle w:val="sccoversheetFISsectioninfo"/>
      </w:pPr>
      <w:r>
        <w:t>Section 2 of the bill increases the amount volunteers are allowed to deduct for individual income tax purposes from $3,000 to $6,000 beginning in tax year 2024. Currently</w:t>
      </w:r>
      <w:r w:rsidRPr="00824688">
        <w:t>, specified volunteers are allowed a maximum</w:t>
      </w:r>
      <w:r>
        <w:t xml:space="preserve"> </w:t>
      </w:r>
      <w:r w:rsidRPr="00824688">
        <w:t>$3,000 individual income tax deduction or a deduction amount certified by</w:t>
      </w:r>
      <w:r>
        <w:t xml:space="preserve"> RFA </w:t>
      </w:r>
      <w:r w:rsidRPr="00824688">
        <w:t>that restricts the income tax revenue loss to a maximum of $3,100,000 per year.  Taxpayers eligible for this deduction include volunteer firefighters, rescue squad members, hazardous materials response team members, reserve police officers, Department of Natural Resources deputy enforcement officers, members of the State Guard</w:t>
      </w:r>
      <w:r>
        <w:t xml:space="preserve">, and volunteer state constables who </w:t>
      </w:r>
      <w:r w:rsidRPr="00824688">
        <w:t xml:space="preserve">meet the volunteer activity requirements as specified in the statute.  </w:t>
      </w:r>
      <w:r>
        <w:t>RFA has certified the maximum deduction at $3,000 for tax year 2024.</w:t>
      </w:r>
    </w:p>
    <w:p w:rsidR="00200527" w:rsidP="00200527" w:rsidRDefault="00200527" w14:paraId="335C3A41" w14:textId="77777777">
      <w:pPr>
        <w:pStyle w:val="sccoversheetFISsectioninfo"/>
      </w:pPr>
    </w:p>
    <w:p w:rsidR="00200527" w:rsidP="00200527" w:rsidRDefault="00200527" w14:paraId="74338C74" w14:textId="77777777">
      <w:pPr>
        <w:pStyle w:val="sccoversheetFISsectioninfo"/>
      </w:pPr>
      <w:r>
        <w:t xml:space="preserve">In tax year 2021, approximately 5,923 returns claimed deductions totaling $18,661,414. This deduction reduced income taxes by approximately $1,157,000, or $195 per return. Based on a recalculation of these tax returns, doubling the maximum deduction to $6,000 would reduce income taxes by slightly less than the current tax reduction, approximately 95.7 percent of the current amount, because these taxpayers do not have sufficient tax liabilities to claim the full increase in the deduction. </w:t>
      </w:r>
    </w:p>
    <w:p w:rsidR="00200527" w:rsidP="00200527" w:rsidRDefault="00200527" w14:paraId="78A02ADC" w14:textId="77777777">
      <w:pPr>
        <w:pStyle w:val="sccoversheetFISsectioninfo"/>
      </w:pPr>
    </w:p>
    <w:p w:rsidR="00200527" w:rsidP="00200527" w:rsidRDefault="00200527" w14:paraId="33992957" w14:textId="77777777">
      <w:pPr>
        <w:pStyle w:val="sccoversheetFISsectioninfo"/>
      </w:pPr>
      <w:r>
        <w:t>Based on historical growth trends</w:t>
      </w:r>
      <w:r w:rsidRPr="00593490">
        <w:t xml:space="preserve"> </w:t>
      </w:r>
      <w:r>
        <w:t>and the applicable marginal tax rates for 2024, the total income tax reduction from the current deduction is expected to be $1,102,000 in tax year 2024. Therefore, after accounting for the returns that will not be able to use the full increased deduction, we estimate that increasing the volunteer deduction amount to $6,000 will reduce General Fund individual income taxes by approximately $1,055,000 beginning in FY 2024-25</w:t>
      </w:r>
      <w:r w:rsidRPr="002E44EB">
        <w:t>.</w:t>
      </w:r>
      <w:r>
        <w:t xml:space="preserve"> Based on these estimates, the total revenue reduction will be approximately $2,157,000, which is less that the $3,100,000 maximum, and taxpayers will be allowed to claim the full increased deduction of $6,000 in tax year 2024.</w:t>
      </w:r>
    </w:p>
    <w:p w:rsidR="00200527" w:rsidP="00200527" w:rsidRDefault="00200527" w14:paraId="15D3CC58" w14:textId="77777777">
      <w:pPr>
        <w:pStyle w:val="sccoversheetFISsectioninfo"/>
      </w:pPr>
    </w:p>
    <w:p w:rsidR="00200527" w:rsidP="00200527" w:rsidRDefault="00200527" w14:paraId="7953085C" w14:textId="77777777">
      <w:pPr>
        <w:pStyle w:val="sccoversheetFISsectioninfo"/>
      </w:pPr>
      <w:r>
        <w:t>In total, the bill will reduce General Fund individual income tax revenue by approximately $2,602,000 beginning in FY 2024-25.</w:t>
      </w:r>
    </w:p>
    <w:p w:rsidR="00200527" w:rsidP="00200527" w:rsidRDefault="00200527" w14:paraId="01749AB3" w14:textId="77777777">
      <w:pPr>
        <w:pStyle w:val="sccoversheetFISsectioninfo"/>
        <w:rPr>
          <w:b/>
          <w:bCs/>
        </w:rPr>
      </w:pPr>
    </w:p>
    <w:p w:rsidRPr="00B07BF4" w:rsidR="00200527" w:rsidP="00200527" w:rsidRDefault="00200527" w14:paraId="715F8071" w14:textId="77777777">
      <w:pPr>
        <w:pStyle w:val="sccoversheetFISsectioninfo"/>
      </w:pPr>
    </w:p>
    <w:p w:rsidRPr="00B07BF4" w:rsidR="00200527" w:rsidP="00200527" w:rsidRDefault="008E05A5" w14:paraId="77CF70D3" w14:textId="0F51AC3A">
      <w:pPr>
        <w:pStyle w:val="sccoversheetFISdirector"/>
      </w:pPr>
      <w:sdt>
        <w:sdtPr>
          <w:alias w:val="director"/>
          <w:tag w:val="director"/>
          <w:id w:val="-1654141734"/>
          <w:placeholder>
            <w:docPart w:val="B9246347AFB64B9DA584357DA469DDA9"/>
          </w:placeholder>
          <w:text/>
        </w:sdtPr>
        <w:sdtEndPr/>
        <w:sdtContent>
          <w:r w:rsidR="00200527">
            <w:t>Frank A. Rainwater</w:t>
          </w:r>
        </w:sdtContent>
      </w:sdt>
      <w:r w:rsidRPr="00B07BF4" w:rsidR="00200527">
        <w:t>, Executive Director</w:t>
      </w:r>
    </w:p>
    <w:p w:rsidRPr="00B07BF4" w:rsidR="00200527" w:rsidP="00200527" w:rsidRDefault="00200527" w14:paraId="6C284B1B" w14:textId="77777777">
      <w:pPr>
        <w:pStyle w:val="sccoversheetFISdirector"/>
      </w:pPr>
      <w:r w:rsidRPr="00B07BF4">
        <w:t>Revenue and Fiscal Affairs Office</w:t>
      </w:r>
    </w:p>
    <w:p w:rsidRPr="00B07BF4" w:rsidR="00200527" w:rsidP="00200527" w:rsidRDefault="00200527" w14:paraId="60D63FC5" w14:textId="77777777">
      <w:pPr>
        <w:pStyle w:val="sccoversheetFISheader"/>
      </w:pPr>
    </w:p>
    <w:p w:rsidRPr="00B07BF4" w:rsidR="00310AF1" w:rsidP="00200527" w:rsidRDefault="00200527" w14:paraId="005F2A80" w14:textId="1659573D">
      <w:pPr>
        <w:pStyle w:val="sccoversheetemptyline"/>
        <w:jc w:val="center"/>
        <w:rPr>
          <w:u w:val="single"/>
        </w:rPr>
      </w:pPr>
      <w:r w:rsidRPr="00B07BF4">
        <w:t>_______</w:t>
      </w:r>
    </w:p>
    <w:p w:rsidR="00310AF1" w:rsidP="00310AF1" w:rsidRDefault="00310AF1" w14:paraId="0F5C5E7C" w14:textId="17503B3D">
      <w:pPr>
        <w:pStyle w:val="sccoversheetemptyline"/>
        <w:jc w:val="center"/>
        <w:sectPr w:rsidR="00310AF1" w:rsidSect="00310AF1">
          <w:footerReference w:type="default" r:id="rId12"/>
          <w:pgSz w:w="12240" w:h="15840" w:code="1"/>
          <w:pgMar w:top="1008" w:right="1627" w:bottom="1008" w:left="1627" w:header="720" w:footer="720" w:gutter="0"/>
          <w:lnNumType w:countBy="1"/>
          <w:pgNumType w:start="1"/>
          <w:cols w:space="708"/>
          <w:docGrid w:linePitch="360"/>
        </w:sectPr>
      </w:pPr>
    </w:p>
    <w:p w:rsidRPr="00B07BF4" w:rsidR="00310AF1" w:rsidP="00310AF1" w:rsidRDefault="00310AF1" w14:paraId="65A16694" w14:textId="77777777">
      <w:pPr>
        <w:pStyle w:val="sccoversheetemptyline"/>
      </w:pPr>
    </w:p>
    <w:p w:rsidRPr="00BB0725" w:rsidR="00A73EFA" w:rsidP="00626389" w:rsidRDefault="00A73EFA" w14:paraId="7B72410E" w14:textId="7A8B4B05">
      <w:pPr>
        <w:pStyle w:val="scemptylineheader"/>
      </w:pPr>
    </w:p>
    <w:p w:rsidRPr="00BB0725" w:rsidR="00A73EFA" w:rsidP="00626389" w:rsidRDefault="00A73EFA" w14:paraId="6AD935C9" w14:textId="4CC9F6DA">
      <w:pPr>
        <w:pStyle w:val="scemptylineheader"/>
      </w:pPr>
    </w:p>
    <w:p w:rsidRPr="00DF3B44" w:rsidR="00A73EFA" w:rsidP="00626389" w:rsidRDefault="00A73EFA" w14:paraId="51A98227" w14:textId="7B0FE2BB">
      <w:pPr>
        <w:pStyle w:val="scemptylineheader"/>
      </w:pPr>
    </w:p>
    <w:p w:rsidRPr="00DF3B44" w:rsidR="00A73EFA" w:rsidP="00626389" w:rsidRDefault="00A73EFA" w14:paraId="4E3DDE20" w14:textId="0788CC88">
      <w:pPr>
        <w:pStyle w:val="scemptylineheader"/>
      </w:pPr>
    </w:p>
    <w:p w:rsidRPr="00DF3B44" w:rsidR="002C3463" w:rsidP="00037F04" w:rsidRDefault="002C3463" w14:paraId="1803EF34" w14:textId="5BD12D5F">
      <w:pPr>
        <w:pStyle w:val="scemptylineheader"/>
      </w:pPr>
    </w:p>
    <w:p w:rsidR="00310AF1" w:rsidP="00446987" w:rsidRDefault="00310AF1" w14:paraId="79CDDE82" w14:textId="77777777">
      <w:pPr>
        <w:pStyle w:val="scemptylineheader"/>
      </w:pPr>
    </w:p>
    <w:p w:rsidRPr="00DF3B44" w:rsidR="008E61A1" w:rsidP="00446987" w:rsidRDefault="008E61A1" w14:paraId="3B5B27A6" w14:textId="3E7A6DA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26389" w14:paraId="40FEFADA" w14:textId="4DB0D921">
          <w:pPr>
            <w:pStyle w:val="scbilltitle"/>
          </w:pPr>
          <w:r>
            <w:t>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sdtContent>
    </w:sdt>
    <w:bookmarkStart w:name="at_6fc364aa9" w:displacedByCustomXml="prev" w:id="1"/>
    <w:bookmarkEnd w:id="1"/>
    <w:p w:rsidR="00367817" w:rsidP="00367817" w:rsidRDefault="00367817" w14:paraId="600099D4" w14:textId="77777777">
      <w:pPr>
        <w:pStyle w:val="scnoncodifiedsection"/>
      </w:pPr>
      <w:r>
        <w:tab/>
        <w:t>Amend Title To Conform</w:t>
      </w:r>
    </w:p>
    <w:p w:rsidRPr="00DF3B44" w:rsidR="006C18F0" w:rsidP="00367817" w:rsidRDefault="006C18F0" w14:paraId="5BAAC1B7" w14:textId="6D33318B">
      <w:pPr>
        <w:pStyle w:val="scnoncodifiedsection"/>
      </w:pPr>
    </w:p>
    <w:p w:rsidRPr="0094541D" w:rsidR="007E06BB" w:rsidP="0094541D" w:rsidRDefault="002C3463" w14:paraId="7A934B75" w14:textId="6F4B79DE">
      <w:pPr>
        <w:pStyle w:val="scenactingwords"/>
      </w:pPr>
      <w:bookmarkStart w:name="ew_ccc600394" w:id="2"/>
      <w:r w:rsidRPr="0094541D">
        <w:t>B</w:t>
      </w:r>
      <w:bookmarkEnd w:id="2"/>
      <w:r w:rsidRPr="0094541D">
        <w:t>e it enacted by the General Assembly of the State of South Carolina:</w:t>
      </w:r>
    </w:p>
    <w:p w:rsidR="005B518D" w:rsidP="005B518D" w:rsidRDefault="005B518D" w14:paraId="37233C82" w14:textId="77777777">
      <w:pPr>
        <w:pStyle w:val="scemptyline"/>
      </w:pPr>
    </w:p>
    <w:p w:rsidR="005B518D" w:rsidP="005B518D" w:rsidRDefault="005B518D" w14:paraId="587E32AA" w14:textId="77777777">
      <w:pPr>
        <w:pStyle w:val="scdirectionallanguage"/>
      </w:pPr>
      <w:bookmarkStart w:name="bs_num_1_a1693b413" w:id="3"/>
      <w:r>
        <w:t>S</w:t>
      </w:r>
      <w:bookmarkEnd w:id="3"/>
      <w:r>
        <w:t>ECTION 1.</w:t>
      </w:r>
      <w:r>
        <w:tab/>
      </w:r>
      <w:bookmarkStart w:name="dl_55cf8c9ae" w:id="4"/>
      <w:r>
        <w:t>S</w:t>
      </w:r>
      <w:bookmarkEnd w:id="4"/>
      <w:r>
        <w:t>ection 12‑6‑1140(6) of the S.C. Code is amended to read:</w:t>
      </w:r>
    </w:p>
    <w:p w:rsidR="005B518D" w:rsidP="005B518D" w:rsidRDefault="005B518D" w14:paraId="1DAE9941" w14:textId="77777777">
      <w:pPr>
        <w:pStyle w:val="scemptyline"/>
      </w:pPr>
    </w:p>
    <w:p w:rsidR="005B518D" w:rsidP="005B518D" w:rsidRDefault="005B518D" w14:paraId="54EC54A4" w14:textId="247F212F">
      <w:pPr>
        <w:pStyle w:val="sccodifiedsection"/>
      </w:pPr>
      <w:bookmarkStart w:name="cs_T12C6N1140_dfd7aa1be" w:id="5"/>
      <w:r>
        <w:tab/>
      </w:r>
      <w:bookmarkStart w:name="ss_T12C6N1140S6_lv1_1f79fb724" w:id="6"/>
      <w:bookmarkEnd w:id="5"/>
      <w:r>
        <w:t>(</w:t>
      </w:r>
      <w:bookmarkEnd w:id="6"/>
      <w:r>
        <w:t xml:space="preserve">6) a subsistence allowance of </w:t>
      </w:r>
      <w:r>
        <w:rPr>
          <w:rStyle w:val="scstrike"/>
        </w:rPr>
        <w:t xml:space="preserve">eight </w:t>
      </w:r>
      <w:r w:rsidR="00D90BAC">
        <w:rPr>
          <w:rStyle w:val="scinsert"/>
        </w:rPr>
        <w:t xml:space="preserve">sixteen </w:t>
      </w:r>
      <w:r>
        <w:t xml:space="preserve">dollars a day for federal, state, and local law enforcement officers paid by a political subdivision of this State, the government of this State, or the federal government, for each regular work day in a taxable year and full‑time firefighters and emergency medical service personnel may deduct as a subsistence allowance </w:t>
      </w:r>
      <w:r>
        <w:rPr>
          <w:rStyle w:val="scstrike"/>
        </w:rPr>
        <w:t xml:space="preserve">eight </w:t>
      </w:r>
      <w:r w:rsidR="00D90BAC">
        <w:rPr>
          <w:rStyle w:val="scinsert"/>
        </w:rPr>
        <w:t xml:space="preserve">sixteen </w:t>
      </w:r>
      <w:r>
        <w:t>dollars a day for each regular work day in a taxable year;</w:t>
      </w:r>
    </w:p>
    <w:p w:rsidR="00D90BAC" w:rsidP="00D90BAC" w:rsidRDefault="00D90BAC" w14:paraId="2796D446" w14:textId="77777777">
      <w:pPr>
        <w:pStyle w:val="scemptyline"/>
      </w:pPr>
    </w:p>
    <w:p w:rsidR="00D90BAC" w:rsidP="00D90BAC" w:rsidRDefault="00D90BAC" w14:paraId="61E2BF49" w14:textId="723EDD6B">
      <w:pPr>
        <w:pStyle w:val="scdirectionallanguage"/>
      </w:pPr>
      <w:bookmarkStart w:name="bs_num_2_4d036da78" w:id="7"/>
      <w:r>
        <w:t>S</w:t>
      </w:r>
      <w:bookmarkEnd w:id="7"/>
      <w:r>
        <w:t>ECTION 2.</w:t>
      </w:r>
      <w:r>
        <w:tab/>
      </w:r>
      <w:bookmarkStart w:name="dl_b7553c862" w:id="8"/>
      <w:r>
        <w:t>S</w:t>
      </w:r>
      <w:bookmarkEnd w:id="8"/>
      <w:r>
        <w:t>ection 12‑6‑1140(10)</w:t>
      </w:r>
      <w:r w:rsidR="00933A95">
        <w:t>(b)</w:t>
      </w:r>
      <w:r>
        <w:t xml:space="preserve"> of the S.C. Code is amended to read:</w:t>
      </w:r>
    </w:p>
    <w:p w:rsidR="00D90BAC" w:rsidP="00D90BAC" w:rsidRDefault="00D90BAC" w14:paraId="3D8996CF" w14:textId="77777777">
      <w:pPr>
        <w:pStyle w:val="scemptyline"/>
      </w:pPr>
    </w:p>
    <w:p w:rsidR="00D90BAC" w:rsidP="00933A95" w:rsidRDefault="00D90BAC" w14:paraId="004A92D8" w14:textId="140A5925">
      <w:pPr>
        <w:pStyle w:val="sccodifiedsection"/>
      </w:pPr>
      <w:bookmarkStart w:name="cs_T12C6N1140_e7404cf42" w:id="9"/>
      <w:r>
        <w:tab/>
      </w:r>
      <w:bookmarkStart w:name="ss_T12C6N1140Sb_lv1_bf48ac79d" w:id="10"/>
      <w:bookmarkEnd w:id="9"/>
      <w:r>
        <w:t>(</w:t>
      </w:r>
      <w:bookmarkEnd w:id="10"/>
      <w:r>
        <w:t xml:space="preserve">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w:t>
      </w:r>
      <w:r>
        <w:rPr>
          <w:rStyle w:val="scstrike"/>
        </w:rPr>
        <w:t xml:space="preserve">three </w:t>
      </w:r>
      <w:r w:rsidR="00837088">
        <w:rPr>
          <w:rStyle w:val="scinsert"/>
        </w:rPr>
        <w:t xml:space="preserve">six </w:t>
      </w:r>
      <w:r>
        <w:t>thousand dollars.</w:t>
      </w:r>
    </w:p>
    <w:p w:rsidR="00203820" w:rsidP="00203820" w:rsidRDefault="00203820" w14:paraId="527ED3CF" w14:textId="77777777">
      <w:pPr>
        <w:pStyle w:val="scemptyline"/>
      </w:pPr>
    </w:p>
    <w:p w:rsidR="00203820" w:rsidP="00203820" w:rsidRDefault="00203820" w14:paraId="669099BE" w14:textId="45326068">
      <w:pPr>
        <w:pStyle w:val="scdirectionallanguage"/>
      </w:pPr>
      <w:bookmarkStart w:name="bs_num_10001_sub_A_8411f571D" w:id="11"/>
      <w:r>
        <w:t>S</w:t>
      </w:r>
      <w:bookmarkEnd w:id="11"/>
      <w:r>
        <w:t xml:space="preserve">ECTION </w:t>
      </w:r>
      <w:r w:rsidR="00CF0B4F">
        <w:t>3</w:t>
      </w:r>
      <w:r>
        <w:t>.A.</w:t>
      </w:r>
      <w:r>
        <w:tab/>
      </w:r>
      <w:bookmarkStart w:name="dl_03aa15e93D" w:id="12"/>
      <w:r>
        <w:t>S</w:t>
      </w:r>
      <w:bookmarkEnd w:id="12"/>
      <w:r>
        <w:t>ection 12-6-3800(A), (B), and (C) of the S.C. Code is amended to read:</w:t>
      </w:r>
    </w:p>
    <w:p w:rsidR="00203820" w:rsidP="00203820" w:rsidRDefault="00203820" w14:paraId="5466FD4B" w14:textId="77777777">
      <w:pPr>
        <w:pStyle w:val="scemptyline"/>
      </w:pPr>
    </w:p>
    <w:p w:rsidR="00203820" w:rsidP="00203820" w:rsidRDefault="00203820" w14:paraId="0E0FF5F9" w14:textId="77777777">
      <w:pPr>
        <w:pStyle w:val="sccodifiedsection"/>
      </w:pPr>
      <w:bookmarkStart w:name="cs_T12C6N3800_3ca873c02D" w:id="13"/>
      <w:r>
        <w:tab/>
      </w:r>
      <w:bookmarkStart w:name="ss_T12C6N3800SA_lv1_3977e091bD" w:id="14"/>
      <w:bookmarkEnd w:id="13"/>
      <w:r>
        <w:t>(</w:t>
      </w:r>
      <w:bookmarkEnd w:id="14"/>
      <w:r>
        <w:t>A) For the purposes of this section:</w:t>
      </w:r>
    </w:p>
    <w:p w:rsidR="00203820" w:rsidP="00203820" w:rsidRDefault="00203820" w14:paraId="155C0F20" w14:textId="77777777">
      <w:pPr>
        <w:pStyle w:val="sccodifiedsection"/>
      </w:pPr>
      <w:r>
        <w:tab/>
      </w:r>
      <w:r>
        <w:tab/>
      </w:r>
      <w:bookmarkStart w:name="ss_T12C6N3800S1_lv2_649a64059D" w:id="15"/>
      <w:r>
        <w:t>(</w:t>
      </w:r>
      <w:bookmarkEnd w:id="15"/>
      <w:r>
        <w:t>1) “Independent institution of higher learning” has the same meaning as provided in Section 59-</w:t>
      </w:r>
      <w:r>
        <w:lastRenderedPageBreak/>
        <w:t>113-50.</w:t>
      </w:r>
    </w:p>
    <w:p w:rsidR="00203820" w:rsidP="00203820" w:rsidRDefault="00203820" w14:paraId="07BD04E9" w14:textId="77777777">
      <w:pPr>
        <w:pStyle w:val="sccodifiedsection"/>
      </w:pPr>
      <w:r>
        <w:tab/>
      </w:r>
      <w:r>
        <w:tab/>
      </w:r>
      <w:bookmarkStart w:name="ss_T12C6N3800S2_lv2_46116d2bbD" w:id="16"/>
      <w:r>
        <w:t>(</w:t>
      </w:r>
      <w:bookmarkEnd w:id="16"/>
      <w:r>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rsidR="00203820" w:rsidP="00203820" w:rsidRDefault="00203820" w14:paraId="797220A7" w14:textId="77777777">
      <w:pPr>
        <w:pStyle w:val="sccodifiedsection"/>
      </w:pPr>
      <w:r>
        <w:tab/>
      </w:r>
      <w:r>
        <w:tab/>
      </w:r>
      <w:r>
        <w:tab/>
      </w:r>
      <w:bookmarkStart w:name="ss_T12C6N3800Sa_lv3_92665517aD" w:id="17"/>
      <w:r>
        <w:t>(</w:t>
      </w:r>
      <w:bookmarkEnd w:id="17"/>
      <w:r>
        <w:t>a) is established for a student who is enrolled in a South Carolina public teaching institution or an independent institution of higher learning, including:</w:t>
      </w:r>
    </w:p>
    <w:p w:rsidR="00203820" w:rsidP="00203820" w:rsidRDefault="00203820" w14:paraId="2A5BA7D9" w14:textId="77777777">
      <w:pPr>
        <w:pStyle w:val="sccodifiedsection"/>
      </w:pPr>
      <w:r>
        <w:tab/>
      </w:r>
      <w:r>
        <w:tab/>
      </w:r>
      <w:r>
        <w:tab/>
      </w:r>
      <w:r>
        <w:tab/>
      </w:r>
      <w:bookmarkStart w:name="ss_T12C6N3800Si_lv4_3d52681ddD" w:id="18"/>
      <w:r>
        <w:t>(</w:t>
      </w:r>
      <w:bookmarkEnd w:id="18"/>
      <w:r>
        <w:t>i) medical school;</w:t>
      </w:r>
    </w:p>
    <w:p w:rsidR="00203820" w:rsidP="00203820" w:rsidRDefault="00203820" w14:paraId="1942E901" w14:textId="77777777">
      <w:pPr>
        <w:pStyle w:val="sccodifiedsection"/>
      </w:pPr>
      <w:r>
        <w:tab/>
      </w:r>
      <w:r>
        <w:tab/>
      </w:r>
      <w:r>
        <w:tab/>
      </w:r>
      <w:r>
        <w:tab/>
      </w:r>
      <w:bookmarkStart w:name="ss_T12C6N3800Sii_lv4_7d6c4e467D" w:id="19"/>
      <w:r>
        <w:t>(</w:t>
      </w:r>
      <w:bookmarkEnd w:id="19"/>
      <w:r>
        <w:t>ii) a physician assistant program;  and</w:t>
      </w:r>
    </w:p>
    <w:p w:rsidR="00203820" w:rsidP="00203820" w:rsidRDefault="00203820" w14:paraId="36F1958B" w14:textId="77777777">
      <w:pPr>
        <w:pStyle w:val="sccodifiedsection"/>
      </w:pPr>
      <w:r>
        <w:tab/>
      </w:r>
      <w:r>
        <w:tab/>
      </w:r>
      <w:r>
        <w:tab/>
      </w:r>
      <w:r>
        <w:tab/>
      </w:r>
      <w:bookmarkStart w:name="ss_T12C6N3800Siii_lv4_2ea89bb3aD" w:id="20"/>
      <w:r>
        <w:t>(</w:t>
      </w:r>
      <w:bookmarkEnd w:id="20"/>
      <w:r>
        <w:t>iii) an advanced practice nursing program;  and</w:t>
      </w:r>
    </w:p>
    <w:p w:rsidR="00203820" w:rsidP="00203820" w:rsidRDefault="00203820" w14:paraId="6D02C897" w14:textId="77777777">
      <w:pPr>
        <w:pStyle w:val="sccodifiedsection"/>
      </w:pPr>
      <w:r>
        <w:tab/>
      </w:r>
      <w:r>
        <w:tab/>
      </w:r>
      <w:r>
        <w:tab/>
      </w:r>
      <w:bookmarkStart w:name="ss_T12C6N3800Sb_lv3_e4aec74d8D" w:id="21"/>
      <w:r>
        <w:t>(</w:t>
      </w:r>
      <w:bookmarkEnd w:id="21"/>
      <w:r>
        <w:t>b) includes a minimum of one hundred sixty hours of instruction in one of the following clinical settings:</w:t>
      </w:r>
    </w:p>
    <w:p w:rsidR="00203820" w:rsidP="00203820" w:rsidRDefault="00203820" w14:paraId="1ED6338E" w14:textId="77777777">
      <w:pPr>
        <w:pStyle w:val="sccodifiedsection"/>
      </w:pPr>
      <w:r>
        <w:tab/>
      </w:r>
      <w:r>
        <w:tab/>
      </w:r>
      <w:r>
        <w:tab/>
      </w:r>
      <w:r>
        <w:tab/>
      </w:r>
      <w:bookmarkStart w:name="ss_T12C6N3800Si_lv4_c809f4947D" w:id="22"/>
      <w:r>
        <w:t>(</w:t>
      </w:r>
      <w:bookmarkEnd w:id="22"/>
      <w:r>
        <w:t>i) family medicine;</w:t>
      </w:r>
    </w:p>
    <w:p w:rsidR="00203820" w:rsidP="00203820" w:rsidRDefault="00203820" w14:paraId="1A849B3D" w14:textId="77777777">
      <w:pPr>
        <w:pStyle w:val="sccodifiedsection"/>
      </w:pPr>
      <w:r>
        <w:tab/>
      </w:r>
      <w:r>
        <w:tab/>
      </w:r>
      <w:r>
        <w:tab/>
      </w:r>
      <w:r>
        <w:tab/>
      </w:r>
      <w:bookmarkStart w:name="ss_T12C6N3800Sii_lv4_118882e73D" w:id="23"/>
      <w:r>
        <w:t>(</w:t>
      </w:r>
      <w:bookmarkEnd w:id="23"/>
      <w:r>
        <w:t>ii) internal medicine;</w:t>
      </w:r>
    </w:p>
    <w:p w:rsidR="00203820" w:rsidP="00203820" w:rsidRDefault="00203820" w14:paraId="6C444607" w14:textId="77777777">
      <w:pPr>
        <w:pStyle w:val="sccodifiedsection"/>
      </w:pPr>
      <w:r>
        <w:tab/>
      </w:r>
      <w:r>
        <w:tab/>
      </w:r>
      <w:r>
        <w:tab/>
      </w:r>
      <w:r>
        <w:tab/>
      </w:r>
      <w:bookmarkStart w:name="ss_T12C6N3800Siii_lv4_83d32351aD" w:id="24"/>
      <w:r>
        <w:t>(</w:t>
      </w:r>
      <w:bookmarkEnd w:id="24"/>
      <w:r>
        <w:t>iii) pediatrics;</w:t>
      </w:r>
    </w:p>
    <w:p w:rsidR="00203820" w:rsidP="00203820" w:rsidRDefault="00203820" w14:paraId="123F76B4" w14:textId="77777777">
      <w:pPr>
        <w:pStyle w:val="sccodifiedsection"/>
      </w:pPr>
      <w:r>
        <w:tab/>
      </w:r>
      <w:r>
        <w:tab/>
      </w:r>
      <w:r>
        <w:tab/>
      </w:r>
      <w:r>
        <w:tab/>
      </w:r>
      <w:bookmarkStart w:name="ss_T12C6N3800Siv_lv4_82fe82563D" w:id="25"/>
      <w:r>
        <w:t>(</w:t>
      </w:r>
      <w:bookmarkEnd w:id="25"/>
      <w:r>
        <w:t>iv) obstetrics and gynecology;</w:t>
      </w:r>
    </w:p>
    <w:p w:rsidR="00203820" w:rsidP="00203820" w:rsidRDefault="00203820" w14:paraId="27B98A1E" w14:textId="77777777">
      <w:pPr>
        <w:pStyle w:val="sccodifiedsection"/>
      </w:pPr>
      <w:r>
        <w:tab/>
      </w:r>
      <w:r>
        <w:tab/>
      </w:r>
      <w:r>
        <w:tab/>
      </w:r>
      <w:r>
        <w:tab/>
      </w:r>
      <w:bookmarkStart w:name="ss_T12C6N3800Sv_lv4_194b5d413D" w:id="26"/>
      <w:r>
        <w:t>(</w:t>
      </w:r>
      <w:bookmarkEnd w:id="26"/>
      <w:r>
        <w:t>v) emergency medicine;</w:t>
      </w:r>
    </w:p>
    <w:p w:rsidR="00203820" w:rsidP="00203820" w:rsidRDefault="00203820" w14:paraId="13F4799E" w14:textId="77777777">
      <w:pPr>
        <w:pStyle w:val="sccodifiedsection"/>
      </w:pPr>
      <w:r>
        <w:tab/>
      </w:r>
      <w:r>
        <w:tab/>
      </w:r>
      <w:r>
        <w:tab/>
      </w:r>
      <w:r>
        <w:tab/>
      </w:r>
      <w:bookmarkStart w:name="ss_T12C6N3800Svi_lv4_65ec5d1f2D" w:id="27"/>
      <w:r>
        <w:t>(</w:t>
      </w:r>
      <w:bookmarkEnd w:id="27"/>
      <w:r>
        <w:t xml:space="preserve">vi) psychiatry;  </w:t>
      </w:r>
      <w:r>
        <w:rPr>
          <w:rStyle w:val="scstrike"/>
        </w:rPr>
        <w:t>or</w:t>
      </w:r>
    </w:p>
    <w:p w:rsidR="00203820" w:rsidP="00203820" w:rsidRDefault="00203820" w14:paraId="24EA5846" w14:textId="77777777">
      <w:pPr>
        <w:pStyle w:val="sccodifiedsection"/>
      </w:pPr>
      <w:r>
        <w:tab/>
      </w:r>
      <w:r>
        <w:tab/>
      </w:r>
      <w:r>
        <w:tab/>
      </w:r>
      <w:r>
        <w:tab/>
      </w:r>
      <w:bookmarkStart w:name="ss_T12C6N3800Svii_lv4_3bed4e651D" w:id="28"/>
      <w:r>
        <w:t>(</w:t>
      </w:r>
      <w:bookmarkEnd w:id="28"/>
      <w:r>
        <w:t>vii) general surgery under the guidance of a physician, advanced practice registered nurse, or physician assistant</w:t>
      </w:r>
      <w:r>
        <w:rPr>
          <w:rStyle w:val="scinsert"/>
        </w:rPr>
        <w:t>; or</w:t>
      </w:r>
    </w:p>
    <w:p w:rsidR="00203820" w:rsidP="00203820" w:rsidRDefault="00203820" w14:paraId="4D493FE8" w14:textId="77777777">
      <w:pPr>
        <w:pStyle w:val="sccodifiedsection"/>
      </w:pPr>
      <w:r>
        <w:rPr>
          <w:rStyle w:val="scinsert"/>
        </w:rPr>
        <w:tab/>
      </w:r>
      <w:r>
        <w:rPr>
          <w:rStyle w:val="scinsert"/>
        </w:rPr>
        <w:tab/>
      </w:r>
      <w:r>
        <w:rPr>
          <w:rStyle w:val="scinsert"/>
        </w:rPr>
        <w:tab/>
      </w:r>
      <w:r>
        <w:rPr>
          <w:rStyle w:val="scinsert"/>
        </w:rPr>
        <w:tab/>
      </w:r>
      <w:bookmarkStart w:name="ss_T12C6N3800Sviii_lv4_c690db172D" w:id="29"/>
      <w:r>
        <w:rPr>
          <w:rStyle w:val="scinsert"/>
        </w:rPr>
        <w:t>(</w:t>
      </w:r>
      <w:bookmarkEnd w:id="29"/>
      <w:r>
        <w:rPr>
          <w:rStyle w:val="scinsert"/>
        </w:rPr>
        <w:t xml:space="preserve">viii) </w:t>
      </w:r>
      <w:r w:rsidRPr="00343941">
        <w:rPr>
          <w:rStyle w:val="scinsert"/>
        </w:rPr>
        <w:t>specialty care including, but not limited to, dermatology, hematology, neurology, and oncology</w:t>
      </w:r>
      <w:r>
        <w:t>.</w:t>
      </w:r>
    </w:p>
    <w:p w:rsidR="00203820" w:rsidP="00203820" w:rsidRDefault="00203820" w14:paraId="0E259641" w14:textId="77777777">
      <w:pPr>
        <w:pStyle w:val="sccodifiedsection"/>
      </w:pPr>
      <w:r>
        <w:tab/>
      </w:r>
      <w:r>
        <w:tab/>
      </w:r>
      <w:bookmarkStart w:name="ss_T12C6N3800S3_lv2_2715f7595D" w:id="30"/>
      <w:r>
        <w:t>(</w:t>
      </w:r>
      <w:bookmarkEnd w:id="30"/>
      <w:r>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203820" w:rsidP="00203820" w:rsidRDefault="00203820" w14:paraId="5301EF76" w14:textId="77777777">
      <w:pPr>
        <w:pStyle w:val="sccodifiedsection"/>
      </w:pPr>
      <w:r>
        <w:tab/>
      </w:r>
      <w:bookmarkStart w:name="ss_T12C6N3800SB_lv1_3c4dbbdacD" w:id="31"/>
      <w:r>
        <w:t>(</w:t>
      </w:r>
      <w:bookmarkEnd w:id="31"/>
      <w:r>
        <w:t>B)</w:t>
      </w:r>
      <w:r>
        <w:rPr>
          <w:rStyle w:val="scstrike"/>
        </w:rPr>
        <w:t>(1)</w:t>
      </w:r>
      <w:r>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  </w:t>
      </w:r>
      <w:r>
        <w:rPr>
          <w:rStyle w:val="scstrike"/>
        </w:rPr>
        <w:tab/>
      </w:r>
      <w:r>
        <w:rPr>
          <w:rStyle w:val="scstrike"/>
        </w:rPr>
        <w:tab/>
        <w:t xml:space="preserve">(2) If at least fifty percent of </w:t>
      </w:r>
      <w:r>
        <w:rPr>
          <w:rStyle w:val="scinsert"/>
        </w:rPr>
        <w:t xml:space="preserve">If </w:t>
      </w:r>
      <w:r>
        <w:t xml:space="preserve">the physician's practice </w:t>
      </w:r>
      <w:r>
        <w:rPr>
          <w:rStyle w:val="scstrike"/>
        </w:rPr>
        <w:t>consists of a combined total of</w:t>
      </w:r>
      <w:r>
        <w:rPr>
          <w:rStyle w:val="scinsert"/>
        </w:rPr>
        <w:t>includes</w:t>
      </w:r>
      <w:r>
        <w:t xml:space="preserve"> Medicaid insured</w:t>
      </w:r>
      <w:r>
        <w:rPr>
          <w:rStyle w:val="scstrike"/>
        </w:rPr>
        <w:t xml:space="preserve">, </w:t>
      </w:r>
      <w:r>
        <w:rPr>
          <w:rStyle w:val="scinsert"/>
        </w:rPr>
        <w:t>or</w:t>
      </w:r>
      <w:r>
        <w:t xml:space="preserve"> Medicare insured</w:t>
      </w:r>
      <w:r>
        <w:rPr>
          <w:rStyle w:val="scstrike"/>
        </w:rPr>
        <w:t>, and self-pay patients,</w:t>
      </w:r>
      <w:r>
        <w:t xml:space="preserve"> then the credit is equal to one thousand dollars for each rotation served, not to exceed four thousand dollars a year.</w:t>
      </w:r>
      <w:r>
        <w:rPr>
          <w:rStyle w:val="scinsert"/>
        </w:rPr>
        <w:t xml:space="preserve">  </w:t>
      </w:r>
      <w:r w:rsidRPr="00343941">
        <w:rPr>
          <w:rStyle w:val="scinsert"/>
        </w:rPr>
        <w:t>The provider must be a Medicaid</w:t>
      </w:r>
      <w:r>
        <w:rPr>
          <w:rStyle w:val="scinsert"/>
        </w:rPr>
        <w:t>-</w:t>
      </w:r>
      <w:r w:rsidRPr="00343941">
        <w:rPr>
          <w:rStyle w:val="scinsert"/>
        </w:rPr>
        <w:t>participating provider and have a minimum of at least one hundred Medicaid and Medicare patients combined or be a free clinic.</w:t>
      </w:r>
    </w:p>
    <w:p w:rsidR="00203820" w:rsidDel="00343941" w:rsidP="00203820" w:rsidRDefault="00203820" w14:paraId="0C4C7662" w14:textId="77777777">
      <w:pPr>
        <w:pStyle w:val="sccodifiedsection"/>
      </w:pPr>
      <w:r>
        <w:rPr>
          <w:rStyle w:val="scstrike"/>
        </w:rPr>
        <w:tab/>
      </w:r>
      <w:r>
        <w:rPr>
          <w:rStyle w:val="scstrike"/>
        </w:rPr>
        <w:tab/>
      </w:r>
      <w:bookmarkStart w:name="ss_T12C6N3800S3_lv2_b7391e12D" w:id="32"/>
      <w:r>
        <w:rPr>
          <w:rStyle w:val="scstrike"/>
        </w:rPr>
        <w:t>(</w:t>
      </w:r>
      <w:bookmarkEnd w:id="32"/>
      <w:r>
        <w:rPr>
          <w:rStyle w:val="scstrike"/>
        </w:rPr>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rsidR="00203820" w:rsidDel="00343941" w:rsidP="00203820" w:rsidRDefault="00203820" w14:paraId="6C665262" w14:textId="77777777">
      <w:pPr>
        <w:pStyle w:val="sccodifiedsection"/>
      </w:pPr>
      <w:r>
        <w:rPr>
          <w:rStyle w:val="scstrike"/>
        </w:rPr>
        <w:lastRenderedPageBreak/>
        <w:tab/>
      </w:r>
      <w:r>
        <w:rPr>
          <w:rStyle w:val="scstrike"/>
        </w:rPr>
        <w:tab/>
      </w:r>
      <w:bookmarkStart w:name="ss_T12C6N3800S4_lv2_ef4753edD" w:id="33"/>
      <w:r>
        <w:rPr>
          <w:rStyle w:val="scstrike"/>
        </w:rPr>
        <w:t>(</w:t>
      </w:r>
      <w:bookmarkEnd w:id="33"/>
      <w:r>
        <w:rPr>
          <w:rStyle w:val="scstrike"/>
        </w:rPr>
        <w:t>4) If less than thirty percent of the physician's practice consists of a combined total of Medicaid insured, Medicare insured, and self-pay patients, then the credit is disallowed.</w:t>
      </w:r>
    </w:p>
    <w:p w:rsidR="00203820" w:rsidDel="00343941" w:rsidP="00203820" w:rsidRDefault="00203820" w14:paraId="2C737011" w14:textId="77777777">
      <w:pPr>
        <w:pStyle w:val="sccodifiedsection"/>
      </w:pPr>
      <w:r>
        <w:rPr>
          <w:rStyle w:val="scstrike"/>
        </w:rPr>
        <w:tab/>
      </w:r>
      <w:r>
        <w:rPr>
          <w:rStyle w:val="scstrike"/>
        </w:rPr>
        <w:tab/>
      </w:r>
      <w:bookmarkStart w:name="ss_T12C6N3800S5_lv2_37da1f0dD" w:id="34"/>
      <w:r>
        <w:rPr>
          <w:rStyle w:val="scstrike"/>
        </w:rPr>
        <w:t>(</w:t>
      </w:r>
      <w:bookmarkEnd w:id="34"/>
      <w:r>
        <w:rPr>
          <w:rStyle w:val="scstrike"/>
        </w:rPr>
        <w:t>5) The credits allowed by this subsection are not cumulative and may not be combined.</w:t>
      </w:r>
    </w:p>
    <w:p w:rsidR="00203820" w:rsidP="00203820" w:rsidRDefault="00203820" w14:paraId="639EF665" w14:textId="77777777">
      <w:pPr>
        <w:pStyle w:val="sccodifiedsection"/>
      </w:pPr>
      <w:r>
        <w:tab/>
      </w:r>
      <w:bookmarkStart w:name="ss_T12C6N3800SC_lv1_983d43b3fD" w:id="35"/>
      <w:r>
        <w:t>(</w:t>
      </w:r>
      <w:bookmarkEnd w:id="35"/>
      <w:r>
        <w:t>C)</w:t>
      </w:r>
      <w:r>
        <w:rPr>
          <w:rStyle w:val="scstrike"/>
        </w:rPr>
        <w:t>(1)</w:t>
      </w:r>
      <w:r>
        <w:t xml:space="preserve"> There is allowed an income tax credit for each clinical rotation an advanced practice registered nurse or physician assistant serves as the preceptor for an advanced practice nursing or physician assistant-required clinical rotation.</w:t>
      </w:r>
      <w:r>
        <w:rPr>
          <w:rStyle w:val="scinsert"/>
        </w:rPr>
        <w:t xml:space="preserve">  </w:t>
      </w:r>
      <w:r w:rsidRPr="00343941">
        <w:rPr>
          <w:rStyle w:val="scinsert"/>
        </w:rPr>
        <w:t xml:space="preserve">The </w:t>
      </w:r>
      <w:r>
        <w:rPr>
          <w:rStyle w:val="scinsert"/>
        </w:rPr>
        <w:t>credit</w:t>
      </w:r>
      <w:r w:rsidRPr="00343941">
        <w:rPr>
          <w:rStyle w:val="scinsert"/>
        </w:rPr>
        <w:t xml:space="preserve"> is equal to one thousand dollars for each rotation served, not to exceed four thousand dollars a year. The provider must be a Medicaid</w:t>
      </w:r>
      <w:r>
        <w:rPr>
          <w:rStyle w:val="scinsert"/>
        </w:rPr>
        <w:t>-</w:t>
      </w:r>
      <w:r w:rsidRPr="00343941">
        <w:rPr>
          <w:rStyle w:val="scinsert"/>
        </w:rPr>
        <w:t>participating provider and have a minimum of at least one hundred Medicaid and Medicare patients combined or be a free clinic.</w:t>
      </w:r>
    </w:p>
    <w:p w:rsidR="00203820" w:rsidDel="00343941" w:rsidP="00203820" w:rsidRDefault="00203820" w14:paraId="645F5FB3" w14:textId="77777777">
      <w:pPr>
        <w:pStyle w:val="sccodifiedsection"/>
      </w:pPr>
      <w:r>
        <w:rPr>
          <w:rStyle w:val="scstrike"/>
        </w:rPr>
        <w:tab/>
      </w:r>
      <w:r>
        <w:rPr>
          <w:rStyle w:val="scstrike"/>
        </w:rPr>
        <w:tab/>
      </w:r>
      <w:bookmarkStart w:name="ss_T12C6N3800S2_lv2_8dade3ffD" w:id="36"/>
      <w:r>
        <w:rPr>
          <w:rStyle w:val="scstrike"/>
        </w:rPr>
        <w:t>(</w:t>
      </w:r>
      <w:bookmarkEnd w:id="36"/>
      <w:r>
        <w:rPr>
          <w:rStyle w:val="scstrike"/>
        </w:rPr>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rsidR="00203820" w:rsidDel="00343941" w:rsidP="00203820" w:rsidRDefault="00203820" w14:paraId="39E73C28" w14:textId="77777777">
      <w:pPr>
        <w:pStyle w:val="sccodifiedsection"/>
      </w:pPr>
      <w:r>
        <w:rPr>
          <w:rStyle w:val="scstrike"/>
        </w:rPr>
        <w:tab/>
      </w:r>
      <w:r>
        <w:rPr>
          <w:rStyle w:val="scstrike"/>
        </w:rPr>
        <w:tab/>
      </w:r>
      <w:bookmarkStart w:name="ss_T12C6N3800S3_lv2_1183d4baD" w:id="37"/>
      <w:r>
        <w:rPr>
          <w:rStyle w:val="scstrike"/>
        </w:rPr>
        <w:t>(</w:t>
      </w:r>
      <w:bookmarkEnd w:id="37"/>
      <w:r>
        <w:rPr>
          <w:rStyle w:val="scstrike"/>
        </w:rPr>
        <w:t>3) If at least thirty percent of the advanced practice registered nurse's or physician assistant's practice consists of a combined total of Medicaid insured, Medicare insured, and self-pay patients, then the credit is equal to five hundred dollars for each rotation served, not to exceed two thousand dollars a year.</w:t>
      </w:r>
    </w:p>
    <w:p w:rsidR="00203820" w:rsidDel="00343941" w:rsidP="00203820" w:rsidRDefault="00203820" w14:paraId="76FB941C" w14:textId="77777777">
      <w:pPr>
        <w:pStyle w:val="sccodifiedsection"/>
      </w:pPr>
      <w:r>
        <w:rPr>
          <w:rStyle w:val="scstrike"/>
        </w:rPr>
        <w:tab/>
      </w:r>
      <w:r>
        <w:rPr>
          <w:rStyle w:val="scstrike"/>
        </w:rPr>
        <w:tab/>
      </w:r>
      <w:bookmarkStart w:name="ss_T12C6N3800S4_lv2_97c4c454D" w:id="38"/>
      <w:r>
        <w:rPr>
          <w:rStyle w:val="scstrike"/>
        </w:rPr>
        <w:t>(</w:t>
      </w:r>
      <w:bookmarkEnd w:id="38"/>
      <w:r>
        <w:rPr>
          <w:rStyle w:val="scstrike"/>
        </w:rPr>
        <w:t>4) If less than thirty percent of the advance practice registered nurse's or physician assistant's practice consists of a combined total of Medicaid insured, Medicare insured, and self-pay patients, then the credit is disallowed.</w:t>
      </w:r>
    </w:p>
    <w:p w:rsidR="00203820" w:rsidP="00203820" w:rsidRDefault="00203820" w14:paraId="2C6DDE40" w14:textId="77777777">
      <w:pPr>
        <w:pStyle w:val="sccodifiedsection"/>
      </w:pPr>
      <w:r>
        <w:rPr>
          <w:rStyle w:val="scstrike"/>
        </w:rPr>
        <w:tab/>
      </w:r>
      <w:r>
        <w:rPr>
          <w:rStyle w:val="scstrike"/>
        </w:rPr>
        <w:tab/>
      </w:r>
      <w:bookmarkStart w:name="ss_T12C6N3800S5_lv2_a28768bcD" w:id="39"/>
      <w:r>
        <w:rPr>
          <w:rStyle w:val="scstrike"/>
        </w:rPr>
        <w:t>(</w:t>
      </w:r>
      <w:bookmarkEnd w:id="39"/>
      <w:r>
        <w:rPr>
          <w:rStyle w:val="scstrike"/>
        </w:rPr>
        <w:t>5) The credits allowed by this subsection are not cumulative and may not be combined.</w:t>
      </w:r>
    </w:p>
    <w:p w:rsidR="00203820" w:rsidP="00203820" w:rsidRDefault="00203820" w14:paraId="45C539D1" w14:textId="77777777">
      <w:pPr>
        <w:pStyle w:val="scemptyline"/>
      </w:pPr>
    </w:p>
    <w:p w:rsidR="00203820" w:rsidP="00203820" w:rsidRDefault="00203820" w14:paraId="3A47ECAE" w14:textId="77777777">
      <w:pPr>
        <w:pStyle w:val="scnoncodifiedsection"/>
      </w:pPr>
      <w:bookmarkStart w:name="bs_num_10001_sub_B_3321da363D" w:id="40"/>
      <w:r>
        <w:t>B</w:t>
      </w:r>
      <w:bookmarkEnd w:id="40"/>
      <w:r>
        <w:t>.</w:t>
      </w:r>
      <w:r>
        <w:tab/>
        <w:t>Section 4 of Act 45 of 2019 is amended to read:</w:t>
      </w:r>
    </w:p>
    <w:p w:rsidR="00933A95" w:rsidP="00933A95" w:rsidRDefault="00933A95" w14:paraId="01B93319" w14:textId="77777777">
      <w:pPr>
        <w:pStyle w:val="scemptyline"/>
      </w:pPr>
    </w:p>
    <w:p w:rsidR="001A0104" w:rsidP="001A0104" w:rsidRDefault="001A0104" w14:paraId="05E8423C" w14:textId="77777777">
      <w:pPr>
        <w:pStyle w:val="scnoncodifiedsection"/>
      </w:pPr>
      <w:bookmarkStart w:name="up_c34dbf53" w:id="41"/>
      <w:r w:rsidRPr="00326EF5">
        <w:t>S</w:t>
      </w:r>
      <w:bookmarkEnd w:id="41"/>
      <w:r w:rsidRPr="00326EF5">
        <w:t>ection 4.</w:t>
      </w:r>
      <w:r>
        <w:tab/>
      </w:r>
      <w:r w:rsidRPr="00326EF5">
        <w:t xml:space="preserve">This act takes effect upon approval by the Governor and shall apply to tax years 2020 through </w:t>
      </w:r>
      <w:r w:rsidRPr="00326EF5">
        <w:rPr>
          <w:rStyle w:val="scstrike"/>
        </w:rPr>
        <w:t>2025</w:t>
      </w:r>
      <w:r>
        <w:rPr>
          <w:rStyle w:val="scinsert"/>
        </w:rPr>
        <w:t>2029</w:t>
      </w:r>
      <w:r w:rsidRPr="00326EF5">
        <w:t xml:space="preserve">. Section 12-6-3800 and Section </w:t>
      </w:r>
      <w:r w:rsidRPr="00326EF5">
        <w:rPr>
          <w:rStyle w:val="scstrike"/>
        </w:rPr>
        <w:t>12-6-1140(</w:t>
      </w:r>
      <w:r w:rsidRPr="00326EF5">
        <w:rPr>
          <w:rStyle w:val="scstrike"/>
        </w:rPr>
        <w:tab/>
        <w:t>)</w:t>
      </w:r>
      <w:r>
        <w:rPr>
          <w:rStyle w:val="scinsert"/>
        </w:rPr>
        <w:t>12-6-1140(14)</w:t>
      </w:r>
      <w:r w:rsidRPr="00326EF5">
        <w:t xml:space="preserve"> are repealed January 1, </w:t>
      </w:r>
      <w:r w:rsidRPr="00326EF5">
        <w:rPr>
          <w:rStyle w:val="scstrike"/>
        </w:rPr>
        <w:t>2026</w:t>
      </w:r>
      <w:r>
        <w:rPr>
          <w:rStyle w:val="scinsert"/>
        </w:rPr>
        <w:t>2030</w:t>
      </w:r>
      <w:r w:rsidRPr="00326EF5">
        <w:t>.</w:t>
      </w:r>
    </w:p>
    <w:p w:rsidR="001A0104" w:rsidP="00933A95" w:rsidRDefault="001A0104" w14:paraId="0540F566" w14:textId="77777777">
      <w:pPr>
        <w:pStyle w:val="scemptyline"/>
      </w:pPr>
    </w:p>
    <w:p w:rsidR="001A0104" w:rsidP="001A0104" w:rsidRDefault="001A0104" w14:paraId="0BEEF892" w14:textId="77777777">
      <w:pPr>
        <w:pStyle w:val="scnoncodifiedsection"/>
      </w:pPr>
      <w:bookmarkStart w:name="bs_num_10001_sub_C_9b735f16cD" w:id="42"/>
      <w:r>
        <w:t>C</w:t>
      </w:r>
      <w:bookmarkEnd w:id="42"/>
      <w:r>
        <w:t>.</w:t>
      </w:r>
      <w:r>
        <w:tab/>
      </w:r>
      <w:r w:rsidRPr="00235DAC">
        <w:t xml:space="preserve">This </w:t>
      </w:r>
      <w:r>
        <w:t>SECTION</w:t>
      </w:r>
      <w:r w:rsidRPr="00235DAC">
        <w:t xml:space="preserve"> takes effect upon approval by the Governor and applies to tax years beginning after</w:t>
      </w:r>
      <w:r>
        <w:t xml:space="preserve"> 2024</w:t>
      </w:r>
      <w:r w:rsidRPr="00235DAC">
        <w:t>.</w:t>
      </w:r>
    </w:p>
    <w:p w:rsidR="00367817" w:rsidP="001A0104" w:rsidRDefault="00367817" w14:paraId="07886002" w14:textId="77777777">
      <w:pPr>
        <w:pStyle w:val="scnoncodifiedsection"/>
      </w:pPr>
    </w:p>
    <w:p w:rsidRPr="004D564B" w:rsidR="004D564B" w:rsidP="004D564B" w:rsidRDefault="004D564B" w14:paraId="16588FFF" w14:textId="342DC379">
      <w:pPr>
        <w:pStyle w:val="scemptyline"/>
      </w:pPr>
      <w:bookmarkStart w:name="bs_num_10002_sub_A_62f94559bD" w:id="43"/>
      <w:r w:rsidRPr="004D564B">
        <w:t>S</w:t>
      </w:r>
      <w:bookmarkEnd w:id="43"/>
      <w:r w:rsidRPr="004D564B">
        <w:t xml:space="preserve">ECTION </w:t>
      </w:r>
      <w:r w:rsidR="00CF0B4F">
        <w:t>4</w:t>
      </w:r>
      <w:r w:rsidRPr="004D564B">
        <w:t>.A.</w:t>
      </w:r>
      <w:r w:rsidRPr="004D564B">
        <w:tab/>
      </w:r>
      <w:bookmarkStart w:name="dl_d04e05319D" w:id="44"/>
      <w:r w:rsidRPr="004D564B">
        <w:t>S</w:t>
      </w:r>
      <w:bookmarkEnd w:id="44"/>
      <w:r w:rsidRPr="004D564B">
        <w:t>ection 4‑37‑30(A)(9) of the S.C. Code is amended to read:</w:t>
      </w:r>
    </w:p>
    <w:p w:rsidRPr="004D564B" w:rsidR="004D564B" w:rsidP="004D564B" w:rsidRDefault="004D564B" w14:paraId="5E98DE76" w14:textId="77777777">
      <w:pPr>
        <w:pStyle w:val="scemptyline"/>
      </w:pPr>
    </w:p>
    <w:p w:rsidRPr="004D564B" w:rsidR="004D564B" w:rsidP="004D564B" w:rsidRDefault="004D564B" w14:paraId="299B30E1" w14:textId="1C22C2EA">
      <w:pPr>
        <w:pStyle w:val="scemptyline"/>
      </w:pPr>
      <w:bookmarkStart w:name="cs_T4C37N30_5d9f7bd95D" w:id="45"/>
      <w:r w:rsidRPr="004D564B">
        <w:tab/>
      </w:r>
      <w:bookmarkStart w:name="ss_T4C37N30S9_lv1_fc8f42feeD" w:id="46"/>
      <w:bookmarkEnd w:id="45"/>
      <w:r w:rsidRPr="004D564B">
        <w:t>(</w:t>
      </w:r>
      <w:bookmarkEnd w:id="46"/>
      <w:r w:rsidRPr="004D564B">
        <w:t>9) The tax authorized by this section is in addition to all other local sales and use taxes and applies to the gross proceeds of sales in the applicable jurisdiction which are subject to the tax imposed by Chapter 36</w:t>
      </w:r>
      <w:r w:rsidRPr="00367817">
        <w:rPr>
          <w:rStyle w:val="scstrike"/>
        </w:rPr>
        <w:t xml:space="preserve"> of</w:t>
      </w:r>
      <w:r w:rsidRPr="00367817">
        <w:rPr>
          <w:rStyle w:val="scinsert"/>
        </w:rPr>
        <w:t>,</w:t>
      </w:r>
      <w:r w:rsidRPr="004D564B">
        <w:t xml:space="preserve"> Title 12 and the enforcement provisions of Chapter 54</w:t>
      </w:r>
      <w:r w:rsidRPr="00367817">
        <w:rPr>
          <w:rStyle w:val="scstrike"/>
        </w:rPr>
        <w:t xml:space="preserve"> of</w:t>
      </w:r>
      <w:r w:rsidRPr="00367817">
        <w:rPr>
          <w:rStyle w:val="scinsert"/>
        </w:rPr>
        <w:t>,</w:t>
      </w:r>
      <w:r w:rsidRPr="004D564B">
        <w:t xml:space="preserve"> Title 12. The gross proceeds of the sale of items subject to a maximum tax in Chapter 36</w:t>
      </w:r>
      <w:r w:rsidRPr="00367817">
        <w:rPr>
          <w:rStyle w:val="scstrike"/>
        </w:rPr>
        <w:t xml:space="preserve"> of</w:t>
      </w:r>
      <w:r w:rsidRPr="00367817">
        <w:rPr>
          <w:rStyle w:val="scinsert"/>
        </w:rPr>
        <w:t>,</w:t>
      </w:r>
      <w:r w:rsidRPr="004D564B">
        <w:t xml:space="preserve"> Title 12 are exempt from the tax imposed </w:t>
      </w:r>
      <w:r w:rsidRPr="004D564B">
        <w:lastRenderedPageBreak/>
        <w:t xml:space="preserve">by this section. The gross proceeds of the sale of food lawfully purchased with United States Department of Agriculture food stamps are exempt from the tax imposed by this section. </w:t>
      </w:r>
      <w:r w:rsidRPr="00367817">
        <w:rPr>
          <w:rStyle w:val="scinsert"/>
        </w:rPr>
        <w:t>For any tax authorized by this section pursuant to a referendum held on or after November 5, 2024, unprepared food items eligible for purchase with United States Department of Agriculture food coupons may be exempt from the tax imposed pursuant to this section at the election of the governing body of a county as may be provided in the authorizing ordinance required by item (1).</w:t>
      </w:r>
      <w:r w:rsidRPr="004D564B">
        <w:t xml:space="preserve"> The tax imposed by this section also applies to tangible personal property subject to the use tax in Article 13, Chapter 36</w:t>
      </w:r>
      <w:r w:rsidRPr="00367817">
        <w:rPr>
          <w:rStyle w:val="scstrike"/>
        </w:rPr>
        <w:t xml:space="preserve"> of</w:t>
      </w:r>
      <w:r w:rsidRPr="00367817">
        <w:rPr>
          <w:rStyle w:val="scinsert"/>
        </w:rPr>
        <w:t>,</w:t>
      </w:r>
      <w:r w:rsidRPr="004D564B">
        <w:t xml:space="preserve"> Title 12.</w:t>
      </w:r>
    </w:p>
    <w:p w:rsidRPr="004D564B" w:rsidR="004D564B" w:rsidP="004D564B" w:rsidRDefault="004D564B" w14:paraId="41AF03AD" w14:textId="77777777">
      <w:pPr>
        <w:pStyle w:val="scemptyline"/>
      </w:pPr>
    </w:p>
    <w:p w:rsidRPr="004D564B" w:rsidR="004D564B" w:rsidP="004D564B" w:rsidRDefault="004D564B" w14:paraId="722CD8D0" w14:textId="77777777">
      <w:pPr>
        <w:pStyle w:val="scemptyline"/>
      </w:pPr>
      <w:bookmarkStart w:name="bs_num_10002_sub_B_4c636251aD" w:id="47"/>
      <w:r w:rsidRPr="004D564B">
        <w:t>B</w:t>
      </w:r>
      <w:bookmarkEnd w:id="47"/>
      <w:r w:rsidRPr="004D564B">
        <w:t>.</w:t>
      </w:r>
      <w:r w:rsidRPr="004D564B">
        <w:tab/>
      </w:r>
      <w:bookmarkStart w:name="eff_within_section_9682623d4" w:id="48"/>
      <w:r w:rsidRPr="004D564B">
        <w:t>T</w:t>
      </w:r>
      <w:bookmarkEnd w:id="48"/>
      <w:r w:rsidRPr="004D564B">
        <w:t>his SECTION takes effect upon approval by the Governor.</w:t>
      </w:r>
    </w:p>
    <w:p w:rsidR="001A0104" w:rsidP="00933A95" w:rsidRDefault="001A0104" w14:paraId="2976F316" w14:textId="77777777">
      <w:pPr>
        <w:pStyle w:val="scemptyline"/>
      </w:pPr>
    </w:p>
    <w:p w:rsidR="00933A95" w:rsidP="00625F6C" w:rsidRDefault="00933A95" w14:paraId="02823B5A" w14:textId="2E336365">
      <w:pPr>
        <w:pStyle w:val="scnoncodifiedsection"/>
      </w:pPr>
      <w:bookmarkStart w:name="bs_num_3_cf92525a3" w:id="49"/>
      <w:bookmarkStart w:name="eff_date_section_a77356acf" w:id="50"/>
      <w:r>
        <w:t>S</w:t>
      </w:r>
      <w:bookmarkEnd w:id="49"/>
      <w:r>
        <w:t xml:space="preserve">ECTION </w:t>
      </w:r>
      <w:r w:rsidR="00CF0B4F">
        <w:t>5</w:t>
      </w:r>
      <w:r>
        <w:t>.</w:t>
      </w:r>
      <w:r>
        <w:tab/>
      </w:r>
      <w:bookmarkEnd w:id="50"/>
      <w:r w:rsidRPr="00235DAC" w:rsidR="00625F6C">
        <w:t xml:space="preserve">This </w:t>
      </w:r>
      <w:r w:rsidR="00625F6C">
        <w:t>act</w:t>
      </w:r>
      <w:r w:rsidRPr="00235DAC" w:rsidR="00625F6C">
        <w:t xml:space="preserve"> takes effect upon approval by the Governor and applies to tax years beginning after</w:t>
      </w:r>
      <w:r w:rsidR="00625F6C">
        <w:t xml:space="preserve"> </w:t>
      </w:r>
      <w:r w:rsidR="00837088">
        <w:t>2023</w:t>
      </w:r>
      <w:r w:rsidRPr="00235DAC" w:rsidR="00625F6C">
        <w:t>.</w:t>
      </w:r>
    </w:p>
    <w:p w:rsidRPr="00DF3B44" w:rsidR="005516F6" w:rsidP="009E4191" w:rsidRDefault="007A10F1" w14:paraId="7389F665" w14:textId="38E9F5AA">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2F7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DECC" w14:textId="5B26EE6F" w:rsidR="00310AF1" w:rsidRPr="00BC78CD" w:rsidRDefault="00310AF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969</w:t>
        </w:r>
      </w:sdtContent>
    </w:sdt>
    <w:r>
      <w:t>-</w:t>
    </w:r>
    <w:sdt>
      <w:sdtPr>
        <w:id w:val="-13726771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C8E28E" w:rsidR="00685035" w:rsidRPr="007B4AF7" w:rsidRDefault="008E05A5" w:rsidP="00D14995">
        <w:pPr>
          <w:pStyle w:val="scbillfooter"/>
        </w:pPr>
        <w:sdt>
          <w:sdtPr>
            <w:alias w:val="footer_billname"/>
            <w:tag w:val="footer_billname"/>
            <w:id w:val="457382597"/>
            <w:lock w:val="sdtContentLocked"/>
            <w:placeholder>
              <w:docPart w:val="F579BC5D58DB454C82434CAFFDB92508"/>
            </w:placeholder>
            <w:dataBinding w:prefixMappings="xmlns:ns0='http://schemas.openxmlformats.org/package/2006/metadata/lwb360-metadata' " w:xpath="/ns0:lwb360Metadata[1]/ns0:T_BILL_T_BILLNAME[1]" w:storeItemID="{A70AC2F9-CF59-46A9-A8A7-29CBD0ED4110}"/>
            <w:text/>
          </w:sdtPr>
          <w:sdtEndPr/>
          <w:sdtContent>
            <w:r w:rsidR="002B32EE">
              <w:t>[0969]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579BC5D58DB454C82434CAFFDB92508"/>
            </w:placeholder>
            <w:dataBinding w:prefixMappings="xmlns:ns0='http://schemas.openxmlformats.org/package/2006/metadata/lwb360-metadata' " w:xpath="/ns0:lwb360Metadata[1]/ns0:T_BILL_T_FILENAME[1]" w:storeItemID="{A70AC2F9-CF59-46A9-A8A7-29CBD0ED4110}"/>
            <w:text/>
          </w:sdtPr>
          <w:sdtEndPr/>
          <w:sdtContent>
            <w:r w:rsidR="002B32E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 w:id="2">
    <w:p w14:paraId="7C747D7F" w14:textId="77777777" w:rsidR="00200527" w:rsidRPr="006E2889" w:rsidRDefault="00200527" w:rsidP="00200527">
      <w:pPr>
        <w:pStyle w:val="NoSpacing"/>
        <w:rPr>
          <w:sz w:val="20"/>
          <w:szCs w:val="20"/>
        </w:rPr>
      </w:pPr>
      <w:r w:rsidRPr="006E2889">
        <w:rPr>
          <w:rStyle w:val="FootnoteReference"/>
          <w:sz w:val="20"/>
          <w:szCs w:val="20"/>
        </w:rPr>
        <w:footnoteRef/>
      </w:r>
      <w:r w:rsidRPr="006E2889">
        <w:rPr>
          <w:sz w:val="20"/>
          <w:szCs w:val="20"/>
        </w:rPr>
        <w:t xml:space="preserve"> </w:t>
      </w:r>
      <w:r w:rsidRPr="006E2889">
        <w:rPr>
          <w:i/>
          <w:iCs/>
          <w:sz w:val="20"/>
          <w:szCs w:val="20"/>
        </w:rPr>
        <w:t>How many patients does a doctor have a day?</w:t>
      </w:r>
      <w:r w:rsidRPr="006E2889">
        <w:rPr>
          <w:sz w:val="20"/>
          <w:szCs w:val="20"/>
        </w:rPr>
        <w:t xml:space="preserve"> ElationHealth.com, July 25, 2022, </w:t>
      </w:r>
      <w:hyperlink r:id="rId1" w:history="1">
        <w:r w:rsidRPr="006E2889">
          <w:rPr>
            <w:rStyle w:val="Hyperlink"/>
            <w:sz w:val="20"/>
            <w:szCs w:val="20"/>
          </w:rPr>
          <w:t>https://www.elationhealth.com/resources/blogs/how-many-patients-does-a-doctor-have-a-day</w:t>
        </w:r>
      </w:hyperlink>
      <w:r w:rsidRPr="006E2889">
        <w:rPr>
          <w:sz w:val="20"/>
          <w:szCs w:val="20"/>
        </w:rPr>
        <w:t xml:space="preserve"> Retrieved March 22, 2024</w:t>
      </w:r>
    </w:p>
  </w:footnote>
  <w:footnote w:id="3">
    <w:p w14:paraId="1BFF7623" w14:textId="77777777" w:rsidR="00200527" w:rsidRDefault="00200527" w:rsidP="00200527">
      <w:pPr>
        <w:pStyle w:val="FootnoteText"/>
      </w:pPr>
      <w:r>
        <w:rPr>
          <w:rStyle w:val="FootnoteReference"/>
        </w:rPr>
        <w:footnoteRef/>
      </w:r>
      <w:r>
        <w:t xml:space="preserve"> </w:t>
      </w:r>
      <w:r>
        <w:rPr>
          <w:i/>
          <w:szCs w:val="24"/>
        </w:rPr>
        <w:t xml:space="preserve">Primary Care Physicians Accepting Medicare: A Snapshot, </w:t>
      </w:r>
      <w:r w:rsidRPr="005530E4">
        <w:rPr>
          <w:iCs/>
          <w:szCs w:val="24"/>
        </w:rPr>
        <w:t>Kaiser Family Foundation</w:t>
      </w:r>
      <w:r>
        <w:rPr>
          <w:i/>
          <w:szCs w:val="24"/>
        </w:rPr>
        <w:t>,</w:t>
      </w:r>
      <w:r>
        <w:rPr>
          <w:szCs w:val="24"/>
        </w:rPr>
        <w:t xml:space="preserve"> October 30, 2015 </w:t>
      </w:r>
      <w:hyperlink r:id="rId2" w:history="1">
        <w:r w:rsidRPr="00FE2796">
          <w:rPr>
            <w:rStyle w:val="Hyperlink"/>
            <w:szCs w:val="24"/>
          </w:rPr>
          <w:t>https://www.kff.org/medicare/issue-brief/primary-care-physicians-accepting-medicare-a-snapshot/</w:t>
        </w:r>
      </w:hyperlink>
      <w:r>
        <w:rPr>
          <w:szCs w:val="24"/>
        </w:rPr>
        <w:t xml:space="preserve"> Retrieved March 22, 2024; Figures adjusted to account for South Carolina population differences to US; See also Fiscal Impact Statements for S. 314 of 2019 </w:t>
      </w:r>
      <w:hyperlink r:id="rId3" w:history="1">
        <w:r w:rsidRPr="0025551B">
          <w:rPr>
            <w:rStyle w:val="Hyperlink"/>
            <w:szCs w:val="24"/>
          </w:rPr>
          <w:t>https://www.scstatehouse.gov/fiscalimpact.php?type=BILL&amp;session=123&amp;bill_number=314</w:t>
        </w:r>
      </w:hyperlink>
      <w:r>
        <w:rPr>
          <w:szCs w:val="24"/>
        </w:rPr>
        <w:t xml:space="preserve"> </w:t>
      </w:r>
    </w:p>
  </w:footnote>
  <w:footnote w:id="4">
    <w:p w14:paraId="3263E014" w14:textId="77777777" w:rsidR="00200527" w:rsidRDefault="00200527" w:rsidP="00200527">
      <w:pPr>
        <w:pStyle w:val="FootnoteText"/>
      </w:pPr>
      <w:r>
        <w:rPr>
          <w:rStyle w:val="FootnoteReference"/>
        </w:rPr>
        <w:footnoteRef/>
      </w:r>
      <w:r>
        <w:t xml:space="preserve">Percentage of physicians who accept new Medicaid patients in SC; State Health Access Data Assistance Center; </w:t>
      </w:r>
      <w:hyperlink r:id="rId4" w:history="1">
        <w:r w:rsidRPr="00FE2796">
          <w:rPr>
            <w:rStyle w:val="Hyperlink"/>
          </w:rPr>
          <w:t>https://www.shadac.org/state/sc</w:t>
        </w:r>
      </w:hyperlink>
      <w:r>
        <w:t xml:space="preserve"> Retrieved March 21,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2F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E258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472A9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9ADE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74E8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8AE2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040C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09A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3E14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CEF17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73089901">
    <w:abstractNumId w:val="8"/>
  </w:num>
  <w:num w:numId="12" w16cid:durableId="563955487">
    <w:abstractNumId w:val="3"/>
  </w:num>
  <w:num w:numId="13" w16cid:durableId="745346058">
    <w:abstractNumId w:val="2"/>
  </w:num>
  <w:num w:numId="14" w16cid:durableId="312099119">
    <w:abstractNumId w:val="1"/>
  </w:num>
  <w:num w:numId="15" w16cid:durableId="99642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BA0"/>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5BD7"/>
    <w:rsid w:val="000B642D"/>
    <w:rsid w:val="000B7FE1"/>
    <w:rsid w:val="000C1B4A"/>
    <w:rsid w:val="000C2CAE"/>
    <w:rsid w:val="000C3E88"/>
    <w:rsid w:val="000C46B9"/>
    <w:rsid w:val="000C58E4"/>
    <w:rsid w:val="000C6F9A"/>
    <w:rsid w:val="000D2F44"/>
    <w:rsid w:val="000D33E4"/>
    <w:rsid w:val="000E1769"/>
    <w:rsid w:val="000E1B72"/>
    <w:rsid w:val="000E578A"/>
    <w:rsid w:val="000F2250"/>
    <w:rsid w:val="0010329A"/>
    <w:rsid w:val="00105756"/>
    <w:rsid w:val="001164F9"/>
    <w:rsid w:val="0011719C"/>
    <w:rsid w:val="00140049"/>
    <w:rsid w:val="00171601"/>
    <w:rsid w:val="001730EB"/>
    <w:rsid w:val="00173276"/>
    <w:rsid w:val="0019025B"/>
    <w:rsid w:val="00192AF7"/>
    <w:rsid w:val="00197366"/>
    <w:rsid w:val="001A0104"/>
    <w:rsid w:val="001A136C"/>
    <w:rsid w:val="001B6DA2"/>
    <w:rsid w:val="001C25EC"/>
    <w:rsid w:val="001C72C9"/>
    <w:rsid w:val="001D74FD"/>
    <w:rsid w:val="001F2A41"/>
    <w:rsid w:val="001F313F"/>
    <w:rsid w:val="001F331D"/>
    <w:rsid w:val="001F394C"/>
    <w:rsid w:val="00200527"/>
    <w:rsid w:val="00203820"/>
    <w:rsid w:val="002038AA"/>
    <w:rsid w:val="0020776E"/>
    <w:rsid w:val="002114C8"/>
    <w:rsid w:val="0021166F"/>
    <w:rsid w:val="002162DF"/>
    <w:rsid w:val="00230038"/>
    <w:rsid w:val="00232B53"/>
    <w:rsid w:val="00233975"/>
    <w:rsid w:val="00236D73"/>
    <w:rsid w:val="00240030"/>
    <w:rsid w:val="00257F60"/>
    <w:rsid w:val="00262093"/>
    <w:rsid w:val="002625EA"/>
    <w:rsid w:val="00262AC5"/>
    <w:rsid w:val="00264AE9"/>
    <w:rsid w:val="00275AE6"/>
    <w:rsid w:val="002836D8"/>
    <w:rsid w:val="002A7989"/>
    <w:rsid w:val="002B02F3"/>
    <w:rsid w:val="002B32EE"/>
    <w:rsid w:val="002C22B8"/>
    <w:rsid w:val="002C3463"/>
    <w:rsid w:val="002D266D"/>
    <w:rsid w:val="002D5B3D"/>
    <w:rsid w:val="002D7447"/>
    <w:rsid w:val="002E315A"/>
    <w:rsid w:val="002E4F8C"/>
    <w:rsid w:val="002F560C"/>
    <w:rsid w:val="002F5847"/>
    <w:rsid w:val="0030425A"/>
    <w:rsid w:val="00310AF1"/>
    <w:rsid w:val="003421F1"/>
    <w:rsid w:val="0034279C"/>
    <w:rsid w:val="00342961"/>
    <w:rsid w:val="00354F64"/>
    <w:rsid w:val="003559A1"/>
    <w:rsid w:val="00361563"/>
    <w:rsid w:val="00367817"/>
    <w:rsid w:val="00371D36"/>
    <w:rsid w:val="00373E17"/>
    <w:rsid w:val="00374903"/>
    <w:rsid w:val="003775E6"/>
    <w:rsid w:val="00377F98"/>
    <w:rsid w:val="00381998"/>
    <w:rsid w:val="003A5F1C"/>
    <w:rsid w:val="003C1E23"/>
    <w:rsid w:val="003C3E2E"/>
    <w:rsid w:val="003D4A3C"/>
    <w:rsid w:val="003D55B2"/>
    <w:rsid w:val="003E0033"/>
    <w:rsid w:val="003E5452"/>
    <w:rsid w:val="003E7165"/>
    <w:rsid w:val="003E7FF6"/>
    <w:rsid w:val="004046B5"/>
    <w:rsid w:val="00406F27"/>
    <w:rsid w:val="004141B8"/>
    <w:rsid w:val="004203B9"/>
    <w:rsid w:val="004301E0"/>
    <w:rsid w:val="00432135"/>
    <w:rsid w:val="00437A27"/>
    <w:rsid w:val="00446987"/>
    <w:rsid w:val="00446D28"/>
    <w:rsid w:val="00466CD0"/>
    <w:rsid w:val="00473583"/>
    <w:rsid w:val="00477F32"/>
    <w:rsid w:val="00481850"/>
    <w:rsid w:val="004851A0"/>
    <w:rsid w:val="0048627F"/>
    <w:rsid w:val="004932AB"/>
    <w:rsid w:val="00494BEF"/>
    <w:rsid w:val="004A5512"/>
    <w:rsid w:val="004A6BE5"/>
    <w:rsid w:val="004B0C18"/>
    <w:rsid w:val="004C00EC"/>
    <w:rsid w:val="004C1A04"/>
    <w:rsid w:val="004C20BC"/>
    <w:rsid w:val="004C5C9A"/>
    <w:rsid w:val="004D1442"/>
    <w:rsid w:val="004D3DCB"/>
    <w:rsid w:val="004D564B"/>
    <w:rsid w:val="004E1946"/>
    <w:rsid w:val="004E66E9"/>
    <w:rsid w:val="004E7DDE"/>
    <w:rsid w:val="004F0090"/>
    <w:rsid w:val="004F172C"/>
    <w:rsid w:val="004F2F76"/>
    <w:rsid w:val="005002ED"/>
    <w:rsid w:val="00500DBC"/>
    <w:rsid w:val="005102BE"/>
    <w:rsid w:val="00514E7E"/>
    <w:rsid w:val="0051791F"/>
    <w:rsid w:val="00523F7F"/>
    <w:rsid w:val="00524D54"/>
    <w:rsid w:val="0054531B"/>
    <w:rsid w:val="00546C24"/>
    <w:rsid w:val="005476FF"/>
    <w:rsid w:val="005516F6"/>
    <w:rsid w:val="00552842"/>
    <w:rsid w:val="00554E89"/>
    <w:rsid w:val="0055794D"/>
    <w:rsid w:val="00564B58"/>
    <w:rsid w:val="00572281"/>
    <w:rsid w:val="005801DD"/>
    <w:rsid w:val="00592A40"/>
    <w:rsid w:val="005A28BC"/>
    <w:rsid w:val="005A5377"/>
    <w:rsid w:val="005B518D"/>
    <w:rsid w:val="005B7817"/>
    <w:rsid w:val="005C06C8"/>
    <w:rsid w:val="005C23D7"/>
    <w:rsid w:val="005C40EB"/>
    <w:rsid w:val="005C7CA9"/>
    <w:rsid w:val="005D02B4"/>
    <w:rsid w:val="005D3013"/>
    <w:rsid w:val="005E1E50"/>
    <w:rsid w:val="005E2B9C"/>
    <w:rsid w:val="005E3332"/>
    <w:rsid w:val="005F42CD"/>
    <w:rsid w:val="005F76B0"/>
    <w:rsid w:val="00604429"/>
    <w:rsid w:val="006067B0"/>
    <w:rsid w:val="00606A8B"/>
    <w:rsid w:val="00611EBA"/>
    <w:rsid w:val="006213A8"/>
    <w:rsid w:val="00623BEA"/>
    <w:rsid w:val="00625F6C"/>
    <w:rsid w:val="00626389"/>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4317"/>
    <w:rsid w:val="006F09F3"/>
    <w:rsid w:val="006F3E48"/>
    <w:rsid w:val="00711AA9"/>
    <w:rsid w:val="00722155"/>
    <w:rsid w:val="00737F19"/>
    <w:rsid w:val="00780BAA"/>
    <w:rsid w:val="00782BF8"/>
    <w:rsid w:val="00783C75"/>
    <w:rsid w:val="007849D9"/>
    <w:rsid w:val="00787433"/>
    <w:rsid w:val="007A10F1"/>
    <w:rsid w:val="007A3D50"/>
    <w:rsid w:val="007B18C8"/>
    <w:rsid w:val="007B2D29"/>
    <w:rsid w:val="007B412F"/>
    <w:rsid w:val="007B4AF7"/>
    <w:rsid w:val="007B4DBF"/>
    <w:rsid w:val="007C5458"/>
    <w:rsid w:val="007D2C67"/>
    <w:rsid w:val="007E06BB"/>
    <w:rsid w:val="007F50D1"/>
    <w:rsid w:val="00816D52"/>
    <w:rsid w:val="00831048"/>
    <w:rsid w:val="00834272"/>
    <w:rsid w:val="00837088"/>
    <w:rsid w:val="00837C6B"/>
    <w:rsid w:val="00857CC0"/>
    <w:rsid w:val="008625C1"/>
    <w:rsid w:val="0087671D"/>
    <w:rsid w:val="008806F9"/>
    <w:rsid w:val="00887957"/>
    <w:rsid w:val="008937A5"/>
    <w:rsid w:val="008A1166"/>
    <w:rsid w:val="008A57E3"/>
    <w:rsid w:val="008B5BF4"/>
    <w:rsid w:val="008C0CEE"/>
    <w:rsid w:val="008C1B18"/>
    <w:rsid w:val="008D46EC"/>
    <w:rsid w:val="008E05A5"/>
    <w:rsid w:val="008E0E25"/>
    <w:rsid w:val="008E61A1"/>
    <w:rsid w:val="00917EA3"/>
    <w:rsid w:val="00917EE0"/>
    <w:rsid w:val="00921C89"/>
    <w:rsid w:val="00923027"/>
    <w:rsid w:val="0092633F"/>
    <w:rsid w:val="00926966"/>
    <w:rsid w:val="00926D03"/>
    <w:rsid w:val="00933A95"/>
    <w:rsid w:val="00934036"/>
    <w:rsid w:val="00934889"/>
    <w:rsid w:val="0094541D"/>
    <w:rsid w:val="009473EA"/>
    <w:rsid w:val="00954E7E"/>
    <w:rsid w:val="009554D9"/>
    <w:rsid w:val="009572F9"/>
    <w:rsid w:val="00960D0F"/>
    <w:rsid w:val="0096437D"/>
    <w:rsid w:val="00972B87"/>
    <w:rsid w:val="0098366F"/>
    <w:rsid w:val="00983A03"/>
    <w:rsid w:val="00986063"/>
    <w:rsid w:val="00991F67"/>
    <w:rsid w:val="00992876"/>
    <w:rsid w:val="009A0DCE"/>
    <w:rsid w:val="009A22CD"/>
    <w:rsid w:val="009A3E4B"/>
    <w:rsid w:val="009B35FD"/>
    <w:rsid w:val="009B6815"/>
    <w:rsid w:val="009D2967"/>
    <w:rsid w:val="009D3C2B"/>
    <w:rsid w:val="009E4191"/>
    <w:rsid w:val="009F070A"/>
    <w:rsid w:val="009F2AB1"/>
    <w:rsid w:val="009F4FAF"/>
    <w:rsid w:val="009F68F1"/>
    <w:rsid w:val="00A04529"/>
    <w:rsid w:val="00A0584B"/>
    <w:rsid w:val="00A17135"/>
    <w:rsid w:val="00A21A6F"/>
    <w:rsid w:val="00A24E56"/>
    <w:rsid w:val="00A26A62"/>
    <w:rsid w:val="00A35A9B"/>
    <w:rsid w:val="00A4070E"/>
    <w:rsid w:val="00A40CA0"/>
    <w:rsid w:val="00A44247"/>
    <w:rsid w:val="00A504A7"/>
    <w:rsid w:val="00A53677"/>
    <w:rsid w:val="00A53BF2"/>
    <w:rsid w:val="00A60D68"/>
    <w:rsid w:val="00A73EFA"/>
    <w:rsid w:val="00A77A3B"/>
    <w:rsid w:val="00A92F6F"/>
    <w:rsid w:val="00A97523"/>
    <w:rsid w:val="00AA7824"/>
    <w:rsid w:val="00AB0FA3"/>
    <w:rsid w:val="00AB5B66"/>
    <w:rsid w:val="00AB73BF"/>
    <w:rsid w:val="00AC335C"/>
    <w:rsid w:val="00AC463E"/>
    <w:rsid w:val="00AD3BE2"/>
    <w:rsid w:val="00AD3E3D"/>
    <w:rsid w:val="00AD4555"/>
    <w:rsid w:val="00AE1EE4"/>
    <w:rsid w:val="00AE36EC"/>
    <w:rsid w:val="00AE7406"/>
    <w:rsid w:val="00AF1688"/>
    <w:rsid w:val="00AF46E6"/>
    <w:rsid w:val="00AF5139"/>
    <w:rsid w:val="00B0312A"/>
    <w:rsid w:val="00B06EDA"/>
    <w:rsid w:val="00B1161F"/>
    <w:rsid w:val="00B11661"/>
    <w:rsid w:val="00B32B4D"/>
    <w:rsid w:val="00B4137E"/>
    <w:rsid w:val="00B54DF7"/>
    <w:rsid w:val="00B55C41"/>
    <w:rsid w:val="00B56223"/>
    <w:rsid w:val="00B56E79"/>
    <w:rsid w:val="00B57AA7"/>
    <w:rsid w:val="00B637AA"/>
    <w:rsid w:val="00B63BE2"/>
    <w:rsid w:val="00B7592C"/>
    <w:rsid w:val="00B80565"/>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935"/>
    <w:rsid w:val="00C45923"/>
    <w:rsid w:val="00C543E7"/>
    <w:rsid w:val="00C70225"/>
    <w:rsid w:val="00C72198"/>
    <w:rsid w:val="00C73C7D"/>
    <w:rsid w:val="00C75005"/>
    <w:rsid w:val="00C77B03"/>
    <w:rsid w:val="00C970DF"/>
    <w:rsid w:val="00CA7E71"/>
    <w:rsid w:val="00CB2673"/>
    <w:rsid w:val="00CB701D"/>
    <w:rsid w:val="00CC3540"/>
    <w:rsid w:val="00CC3F0E"/>
    <w:rsid w:val="00CD08C9"/>
    <w:rsid w:val="00CD1FE8"/>
    <w:rsid w:val="00CD38CD"/>
    <w:rsid w:val="00CD3E0C"/>
    <w:rsid w:val="00CD5565"/>
    <w:rsid w:val="00CD616C"/>
    <w:rsid w:val="00CF0B4F"/>
    <w:rsid w:val="00CF4167"/>
    <w:rsid w:val="00CF68D6"/>
    <w:rsid w:val="00CF7B4A"/>
    <w:rsid w:val="00D009F8"/>
    <w:rsid w:val="00D078DA"/>
    <w:rsid w:val="00D14995"/>
    <w:rsid w:val="00D204F2"/>
    <w:rsid w:val="00D2455C"/>
    <w:rsid w:val="00D25023"/>
    <w:rsid w:val="00D27F8C"/>
    <w:rsid w:val="00D33843"/>
    <w:rsid w:val="00D54A6F"/>
    <w:rsid w:val="00D57D57"/>
    <w:rsid w:val="00D6123C"/>
    <w:rsid w:val="00D62E42"/>
    <w:rsid w:val="00D772FB"/>
    <w:rsid w:val="00D8431D"/>
    <w:rsid w:val="00D90BAC"/>
    <w:rsid w:val="00D97FFC"/>
    <w:rsid w:val="00DA1AA0"/>
    <w:rsid w:val="00DA512B"/>
    <w:rsid w:val="00DC44A8"/>
    <w:rsid w:val="00DE4BEE"/>
    <w:rsid w:val="00DE5B3D"/>
    <w:rsid w:val="00DE7112"/>
    <w:rsid w:val="00DF19BE"/>
    <w:rsid w:val="00DF1D37"/>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2BB"/>
    <w:rsid w:val="00E879A5"/>
    <w:rsid w:val="00E879FC"/>
    <w:rsid w:val="00EA2574"/>
    <w:rsid w:val="00EA2F1F"/>
    <w:rsid w:val="00EA3F2E"/>
    <w:rsid w:val="00EA57EC"/>
    <w:rsid w:val="00EA68A1"/>
    <w:rsid w:val="00EB120E"/>
    <w:rsid w:val="00EB34C8"/>
    <w:rsid w:val="00EB46E2"/>
    <w:rsid w:val="00EC0045"/>
    <w:rsid w:val="00EC0547"/>
    <w:rsid w:val="00ED452E"/>
    <w:rsid w:val="00EE3CDA"/>
    <w:rsid w:val="00EF37A8"/>
    <w:rsid w:val="00EF531F"/>
    <w:rsid w:val="00F030F6"/>
    <w:rsid w:val="00F05FE8"/>
    <w:rsid w:val="00F06D86"/>
    <w:rsid w:val="00F13D87"/>
    <w:rsid w:val="00F149E5"/>
    <w:rsid w:val="00F15E33"/>
    <w:rsid w:val="00F17DA2"/>
    <w:rsid w:val="00F22EC0"/>
    <w:rsid w:val="00F25C47"/>
    <w:rsid w:val="00F27D7B"/>
    <w:rsid w:val="00F31D34"/>
    <w:rsid w:val="00F31E96"/>
    <w:rsid w:val="00F342A1"/>
    <w:rsid w:val="00F36FBA"/>
    <w:rsid w:val="00F44D36"/>
    <w:rsid w:val="00F46262"/>
    <w:rsid w:val="00F4795D"/>
    <w:rsid w:val="00F50A61"/>
    <w:rsid w:val="00F50F17"/>
    <w:rsid w:val="00F525CD"/>
    <w:rsid w:val="00F5286C"/>
    <w:rsid w:val="00F52E12"/>
    <w:rsid w:val="00F638CA"/>
    <w:rsid w:val="00F657C5"/>
    <w:rsid w:val="00F77E32"/>
    <w:rsid w:val="00F900B4"/>
    <w:rsid w:val="00FA0F2E"/>
    <w:rsid w:val="00FA4DB1"/>
    <w:rsid w:val="00FA5BB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2D"/>
    <w:rPr>
      <w:lang w:val="en-US"/>
    </w:rPr>
  </w:style>
  <w:style w:type="paragraph" w:styleId="Heading1">
    <w:name w:val="heading 1"/>
    <w:basedOn w:val="Normal"/>
    <w:next w:val="Normal"/>
    <w:link w:val="Heading1Char"/>
    <w:uiPriority w:val="9"/>
    <w:qFormat/>
    <w:rsid w:val="008E05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05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05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05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05A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05A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05A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05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05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B642D"/>
    <w:rPr>
      <w:rFonts w:ascii="Times New Roman" w:hAnsi="Times New Roman"/>
      <w:b w:val="0"/>
      <w:i w:val="0"/>
      <w:sz w:val="22"/>
    </w:rPr>
  </w:style>
  <w:style w:type="paragraph" w:styleId="NoSpacing">
    <w:name w:val="No Spacing"/>
    <w:uiPriority w:val="1"/>
    <w:qFormat/>
    <w:rsid w:val="000B642D"/>
    <w:pPr>
      <w:spacing w:after="0" w:line="240" w:lineRule="auto"/>
    </w:pPr>
  </w:style>
  <w:style w:type="paragraph" w:customStyle="1" w:styleId="scemptylineheader">
    <w:name w:val="sc_emptyline_header"/>
    <w:qFormat/>
    <w:rsid w:val="000B642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B642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B642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B642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B64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B642D"/>
    <w:rPr>
      <w:color w:val="808080"/>
    </w:rPr>
  </w:style>
  <w:style w:type="paragraph" w:customStyle="1" w:styleId="scdirectionallanguage">
    <w:name w:val="sc_directional_language"/>
    <w:qFormat/>
    <w:rsid w:val="000B64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B642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B642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B642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B642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B64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B642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B642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B64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B64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B642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B642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B64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B642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B642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B642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B642D"/>
    <w:rPr>
      <w:rFonts w:ascii="Times New Roman" w:hAnsi="Times New Roman"/>
      <w:color w:val="auto"/>
      <w:sz w:val="22"/>
    </w:rPr>
  </w:style>
  <w:style w:type="paragraph" w:customStyle="1" w:styleId="scclippagebillheader">
    <w:name w:val="sc_clip_page_bill_header"/>
    <w:qFormat/>
    <w:rsid w:val="000B64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B642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B642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B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2D"/>
    <w:rPr>
      <w:lang w:val="en-US"/>
    </w:rPr>
  </w:style>
  <w:style w:type="paragraph" w:styleId="Footer">
    <w:name w:val="footer"/>
    <w:basedOn w:val="Normal"/>
    <w:link w:val="FooterChar"/>
    <w:uiPriority w:val="99"/>
    <w:unhideWhenUsed/>
    <w:rsid w:val="000B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2D"/>
    <w:rPr>
      <w:lang w:val="en-US"/>
    </w:rPr>
  </w:style>
  <w:style w:type="paragraph" w:styleId="ListParagraph">
    <w:name w:val="List Paragraph"/>
    <w:basedOn w:val="Normal"/>
    <w:uiPriority w:val="34"/>
    <w:qFormat/>
    <w:rsid w:val="000B642D"/>
    <w:pPr>
      <w:ind w:left="720"/>
      <w:contextualSpacing/>
    </w:pPr>
  </w:style>
  <w:style w:type="paragraph" w:customStyle="1" w:styleId="scbillfooter">
    <w:name w:val="sc_bill_footer"/>
    <w:qFormat/>
    <w:rsid w:val="000B642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B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B642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B642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B642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B642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B642D"/>
    <w:pPr>
      <w:widowControl w:val="0"/>
      <w:suppressAutoHyphens/>
      <w:spacing w:after="0" w:line="360" w:lineRule="auto"/>
    </w:pPr>
    <w:rPr>
      <w:rFonts w:ascii="Times New Roman" w:hAnsi="Times New Roman"/>
      <w:lang w:val="en-US"/>
    </w:rPr>
  </w:style>
  <w:style w:type="paragraph" w:customStyle="1" w:styleId="sctableln">
    <w:name w:val="sc_table_ln"/>
    <w:qFormat/>
    <w:rsid w:val="000B642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B642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B642D"/>
    <w:rPr>
      <w:strike/>
      <w:dstrike w:val="0"/>
    </w:rPr>
  </w:style>
  <w:style w:type="character" w:customStyle="1" w:styleId="scinsert">
    <w:name w:val="sc_insert"/>
    <w:uiPriority w:val="1"/>
    <w:qFormat/>
    <w:rsid w:val="000B642D"/>
    <w:rPr>
      <w:caps w:val="0"/>
      <w:smallCaps w:val="0"/>
      <w:strike w:val="0"/>
      <w:dstrike w:val="0"/>
      <w:vanish w:val="0"/>
      <w:u w:val="single"/>
      <w:vertAlign w:val="baseline"/>
    </w:rPr>
  </w:style>
  <w:style w:type="character" w:customStyle="1" w:styleId="scinsertred">
    <w:name w:val="sc_insert_red"/>
    <w:uiPriority w:val="1"/>
    <w:qFormat/>
    <w:rsid w:val="000B642D"/>
    <w:rPr>
      <w:caps w:val="0"/>
      <w:smallCaps w:val="0"/>
      <w:strike w:val="0"/>
      <w:dstrike w:val="0"/>
      <w:vanish w:val="0"/>
      <w:color w:val="FF0000"/>
      <w:u w:val="single"/>
      <w:vertAlign w:val="baseline"/>
    </w:rPr>
  </w:style>
  <w:style w:type="character" w:customStyle="1" w:styleId="scinsertblue">
    <w:name w:val="sc_insert_blue"/>
    <w:uiPriority w:val="1"/>
    <w:qFormat/>
    <w:rsid w:val="000B642D"/>
    <w:rPr>
      <w:caps w:val="0"/>
      <w:smallCaps w:val="0"/>
      <w:strike w:val="0"/>
      <w:dstrike w:val="0"/>
      <w:vanish w:val="0"/>
      <w:color w:val="0070C0"/>
      <w:u w:val="single"/>
      <w:vertAlign w:val="baseline"/>
    </w:rPr>
  </w:style>
  <w:style w:type="character" w:customStyle="1" w:styleId="scstrikered">
    <w:name w:val="sc_strike_red"/>
    <w:uiPriority w:val="1"/>
    <w:qFormat/>
    <w:rsid w:val="000B642D"/>
    <w:rPr>
      <w:strike/>
      <w:dstrike w:val="0"/>
      <w:color w:val="FF0000"/>
    </w:rPr>
  </w:style>
  <w:style w:type="character" w:customStyle="1" w:styleId="scstrikeblue">
    <w:name w:val="sc_strike_blue"/>
    <w:uiPriority w:val="1"/>
    <w:qFormat/>
    <w:rsid w:val="000B642D"/>
    <w:rPr>
      <w:strike/>
      <w:dstrike w:val="0"/>
      <w:color w:val="0070C0"/>
    </w:rPr>
  </w:style>
  <w:style w:type="character" w:customStyle="1" w:styleId="scinsertbluenounderline">
    <w:name w:val="sc_insert_blue_no_underline"/>
    <w:uiPriority w:val="1"/>
    <w:qFormat/>
    <w:rsid w:val="000B642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B642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B642D"/>
    <w:rPr>
      <w:strike/>
      <w:dstrike w:val="0"/>
      <w:color w:val="0070C0"/>
      <w:lang w:val="en-US"/>
    </w:rPr>
  </w:style>
  <w:style w:type="character" w:customStyle="1" w:styleId="scstrikerednoncodified">
    <w:name w:val="sc_strike_red_non_codified"/>
    <w:uiPriority w:val="1"/>
    <w:qFormat/>
    <w:rsid w:val="000B642D"/>
    <w:rPr>
      <w:strike/>
      <w:dstrike w:val="0"/>
      <w:color w:val="FF0000"/>
    </w:rPr>
  </w:style>
  <w:style w:type="paragraph" w:customStyle="1" w:styleId="scbillsiglines">
    <w:name w:val="sc_bill_sig_lines"/>
    <w:qFormat/>
    <w:rsid w:val="000B642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B642D"/>
    <w:rPr>
      <w:bdr w:val="none" w:sz="0" w:space="0" w:color="auto"/>
      <w:shd w:val="clear" w:color="auto" w:fill="FEC6C6"/>
    </w:rPr>
  </w:style>
  <w:style w:type="character" w:customStyle="1" w:styleId="screstoreblue">
    <w:name w:val="sc_restore_blue"/>
    <w:uiPriority w:val="1"/>
    <w:qFormat/>
    <w:rsid w:val="000B642D"/>
    <w:rPr>
      <w:color w:val="4472C4" w:themeColor="accent1"/>
      <w:bdr w:val="none" w:sz="0" w:space="0" w:color="auto"/>
      <w:shd w:val="clear" w:color="auto" w:fill="auto"/>
    </w:rPr>
  </w:style>
  <w:style w:type="character" w:customStyle="1" w:styleId="screstorered">
    <w:name w:val="sc_restore_red"/>
    <w:uiPriority w:val="1"/>
    <w:qFormat/>
    <w:rsid w:val="000B642D"/>
    <w:rPr>
      <w:color w:val="FF0000"/>
      <w:bdr w:val="none" w:sz="0" w:space="0" w:color="auto"/>
      <w:shd w:val="clear" w:color="auto" w:fill="auto"/>
    </w:rPr>
  </w:style>
  <w:style w:type="character" w:customStyle="1" w:styleId="scstrikenewblue">
    <w:name w:val="sc_strike_new_blue"/>
    <w:uiPriority w:val="1"/>
    <w:qFormat/>
    <w:rsid w:val="000B642D"/>
    <w:rPr>
      <w:strike w:val="0"/>
      <w:dstrike/>
      <w:color w:val="0070C0"/>
      <w:u w:val="none"/>
    </w:rPr>
  </w:style>
  <w:style w:type="character" w:customStyle="1" w:styleId="scstrikenewred">
    <w:name w:val="sc_strike_new_red"/>
    <w:uiPriority w:val="1"/>
    <w:qFormat/>
    <w:rsid w:val="000B642D"/>
    <w:rPr>
      <w:strike w:val="0"/>
      <w:dstrike/>
      <w:color w:val="FF0000"/>
      <w:u w:val="none"/>
    </w:rPr>
  </w:style>
  <w:style w:type="character" w:customStyle="1" w:styleId="scamendsenate">
    <w:name w:val="sc_amend_senate"/>
    <w:uiPriority w:val="1"/>
    <w:qFormat/>
    <w:rsid w:val="000B642D"/>
    <w:rPr>
      <w:bdr w:val="none" w:sz="0" w:space="0" w:color="auto"/>
      <w:shd w:val="clear" w:color="auto" w:fill="FFF2CC" w:themeFill="accent4" w:themeFillTint="33"/>
    </w:rPr>
  </w:style>
  <w:style w:type="character" w:customStyle="1" w:styleId="scamendhouse">
    <w:name w:val="sc_amend_house"/>
    <w:uiPriority w:val="1"/>
    <w:qFormat/>
    <w:rsid w:val="000B642D"/>
    <w:rPr>
      <w:bdr w:val="none" w:sz="0" w:space="0" w:color="auto"/>
      <w:shd w:val="clear" w:color="auto" w:fill="E2EFD9" w:themeFill="accent6" w:themeFillTint="33"/>
    </w:rPr>
  </w:style>
  <w:style w:type="paragraph" w:styleId="Revision">
    <w:name w:val="Revision"/>
    <w:hidden/>
    <w:uiPriority w:val="99"/>
    <w:semiHidden/>
    <w:rsid w:val="00D90BAC"/>
    <w:pPr>
      <w:spacing w:after="0" w:line="240" w:lineRule="auto"/>
    </w:pPr>
    <w:rPr>
      <w:lang w:val="en-US"/>
    </w:rPr>
  </w:style>
  <w:style w:type="character" w:styleId="CommentReference">
    <w:name w:val="annotation reference"/>
    <w:basedOn w:val="DefaultParagraphFont"/>
    <w:uiPriority w:val="99"/>
    <w:semiHidden/>
    <w:unhideWhenUsed/>
    <w:rsid w:val="00203820"/>
    <w:rPr>
      <w:sz w:val="16"/>
      <w:szCs w:val="16"/>
    </w:rPr>
  </w:style>
  <w:style w:type="paragraph" w:styleId="CommentText">
    <w:name w:val="annotation text"/>
    <w:basedOn w:val="Normal"/>
    <w:link w:val="CommentTextChar"/>
    <w:uiPriority w:val="99"/>
    <w:semiHidden/>
    <w:unhideWhenUsed/>
    <w:rsid w:val="00203820"/>
    <w:pPr>
      <w:spacing w:line="240" w:lineRule="auto"/>
    </w:pPr>
    <w:rPr>
      <w:sz w:val="20"/>
      <w:szCs w:val="20"/>
    </w:rPr>
  </w:style>
  <w:style w:type="character" w:customStyle="1" w:styleId="CommentTextChar">
    <w:name w:val="Comment Text Char"/>
    <w:basedOn w:val="DefaultParagraphFont"/>
    <w:link w:val="CommentText"/>
    <w:uiPriority w:val="99"/>
    <w:semiHidden/>
    <w:rsid w:val="00203820"/>
    <w:rPr>
      <w:sz w:val="20"/>
      <w:szCs w:val="20"/>
      <w:lang w:val="en-US"/>
    </w:rPr>
  </w:style>
  <w:style w:type="paragraph" w:styleId="CommentSubject">
    <w:name w:val="annotation subject"/>
    <w:basedOn w:val="CommentText"/>
    <w:next w:val="CommentText"/>
    <w:link w:val="CommentSubjectChar"/>
    <w:uiPriority w:val="99"/>
    <w:semiHidden/>
    <w:unhideWhenUsed/>
    <w:rsid w:val="00203820"/>
    <w:rPr>
      <w:b/>
      <w:bCs/>
    </w:rPr>
  </w:style>
  <w:style w:type="character" w:customStyle="1" w:styleId="CommentSubjectChar">
    <w:name w:val="Comment Subject Char"/>
    <w:basedOn w:val="CommentTextChar"/>
    <w:link w:val="CommentSubject"/>
    <w:uiPriority w:val="99"/>
    <w:semiHidden/>
    <w:rsid w:val="00203820"/>
    <w:rPr>
      <w:b/>
      <w:bCs/>
      <w:sz w:val="20"/>
      <w:szCs w:val="20"/>
      <w:lang w:val="en-US"/>
    </w:rPr>
  </w:style>
  <w:style w:type="paragraph" w:customStyle="1" w:styleId="sccoversheetfooter">
    <w:name w:val="sc_coversheet_footer"/>
    <w:qFormat/>
    <w:rsid w:val="00310AF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10AF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10AF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10AF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10AF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10AF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10AF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10AF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10AF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10AF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10AF1"/>
    <w:pPr>
      <w:widowControl w:val="0"/>
      <w:tabs>
        <w:tab w:val="right" w:pos="8813"/>
      </w:tabs>
      <w:suppressAutoHyphens/>
      <w:spacing w:after="0" w:line="240" w:lineRule="auto"/>
    </w:pPr>
    <w:rPr>
      <w:rFonts w:ascii="Times New Roman" w:hAnsi="Times New Roman"/>
      <w:lang w:val="en-US"/>
    </w:rPr>
  </w:style>
  <w:style w:type="character" w:styleId="Hyperlink">
    <w:name w:val="Hyperlink"/>
    <w:basedOn w:val="DefaultParagraphFont"/>
    <w:uiPriority w:val="99"/>
    <w:unhideWhenUsed/>
    <w:rsid w:val="00200527"/>
    <w:rPr>
      <w:color w:val="0563C1" w:themeColor="hyperlink"/>
      <w:u w:val="single"/>
    </w:rPr>
  </w:style>
  <w:style w:type="paragraph" w:styleId="FootnoteText">
    <w:name w:val="footnote text"/>
    <w:basedOn w:val="Normal"/>
    <w:link w:val="FootnoteTextChar"/>
    <w:uiPriority w:val="99"/>
    <w:semiHidden/>
    <w:unhideWhenUsed/>
    <w:rsid w:val="00200527"/>
    <w:pPr>
      <w:spacing w:after="0" w:line="240" w:lineRule="auto"/>
    </w:pPr>
    <w:rPr>
      <w:rFonts w:ascii="Book Antiqua" w:hAnsi="Book Antiqua"/>
      <w:sz w:val="20"/>
      <w:szCs w:val="20"/>
    </w:rPr>
  </w:style>
  <w:style w:type="character" w:customStyle="1" w:styleId="FootnoteTextChar">
    <w:name w:val="Footnote Text Char"/>
    <w:basedOn w:val="DefaultParagraphFont"/>
    <w:link w:val="FootnoteText"/>
    <w:uiPriority w:val="99"/>
    <w:semiHidden/>
    <w:rsid w:val="00200527"/>
    <w:rPr>
      <w:rFonts w:ascii="Book Antiqua" w:hAnsi="Book Antiqua"/>
      <w:sz w:val="20"/>
      <w:szCs w:val="20"/>
      <w:lang w:val="en-US"/>
    </w:rPr>
  </w:style>
  <w:style w:type="character" w:styleId="FootnoteReference">
    <w:name w:val="footnote reference"/>
    <w:basedOn w:val="DefaultParagraphFont"/>
    <w:uiPriority w:val="99"/>
    <w:semiHidden/>
    <w:unhideWhenUsed/>
    <w:rsid w:val="00200527"/>
    <w:rPr>
      <w:vertAlign w:val="superscript"/>
    </w:rPr>
  </w:style>
  <w:style w:type="character" w:styleId="FollowedHyperlink">
    <w:name w:val="FollowedHyperlink"/>
    <w:basedOn w:val="DefaultParagraphFont"/>
    <w:uiPriority w:val="99"/>
    <w:semiHidden/>
    <w:unhideWhenUsed/>
    <w:rsid w:val="00EA68A1"/>
    <w:rPr>
      <w:color w:val="954F72" w:themeColor="followedHyperlink"/>
      <w:u w:val="single"/>
    </w:rPr>
  </w:style>
  <w:style w:type="paragraph" w:styleId="BalloonText">
    <w:name w:val="Balloon Text"/>
    <w:basedOn w:val="Normal"/>
    <w:link w:val="BalloonTextChar"/>
    <w:uiPriority w:val="99"/>
    <w:semiHidden/>
    <w:unhideWhenUsed/>
    <w:rsid w:val="008E0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A5"/>
    <w:rPr>
      <w:rFonts w:ascii="Segoe UI" w:hAnsi="Segoe UI" w:cs="Segoe UI"/>
      <w:sz w:val="18"/>
      <w:szCs w:val="18"/>
      <w:lang w:val="en-US"/>
    </w:rPr>
  </w:style>
  <w:style w:type="paragraph" w:styleId="Bibliography">
    <w:name w:val="Bibliography"/>
    <w:basedOn w:val="Normal"/>
    <w:next w:val="Normal"/>
    <w:uiPriority w:val="37"/>
    <w:semiHidden/>
    <w:unhideWhenUsed/>
    <w:rsid w:val="008E05A5"/>
  </w:style>
  <w:style w:type="paragraph" w:styleId="BlockText">
    <w:name w:val="Block Text"/>
    <w:basedOn w:val="Normal"/>
    <w:uiPriority w:val="99"/>
    <w:semiHidden/>
    <w:unhideWhenUsed/>
    <w:rsid w:val="008E05A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E05A5"/>
    <w:pPr>
      <w:spacing w:after="120"/>
    </w:pPr>
  </w:style>
  <w:style w:type="character" w:customStyle="1" w:styleId="BodyTextChar">
    <w:name w:val="Body Text Char"/>
    <w:basedOn w:val="DefaultParagraphFont"/>
    <w:link w:val="BodyText"/>
    <w:uiPriority w:val="99"/>
    <w:semiHidden/>
    <w:rsid w:val="008E05A5"/>
    <w:rPr>
      <w:lang w:val="en-US"/>
    </w:rPr>
  </w:style>
  <w:style w:type="paragraph" w:styleId="BodyText2">
    <w:name w:val="Body Text 2"/>
    <w:basedOn w:val="Normal"/>
    <w:link w:val="BodyText2Char"/>
    <w:uiPriority w:val="99"/>
    <w:semiHidden/>
    <w:unhideWhenUsed/>
    <w:rsid w:val="008E05A5"/>
    <w:pPr>
      <w:spacing w:after="120" w:line="480" w:lineRule="auto"/>
    </w:pPr>
  </w:style>
  <w:style w:type="character" w:customStyle="1" w:styleId="BodyText2Char">
    <w:name w:val="Body Text 2 Char"/>
    <w:basedOn w:val="DefaultParagraphFont"/>
    <w:link w:val="BodyText2"/>
    <w:uiPriority w:val="99"/>
    <w:semiHidden/>
    <w:rsid w:val="008E05A5"/>
    <w:rPr>
      <w:lang w:val="en-US"/>
    </w:rPr>
  </w:style>
  <w:style w:type="paragraph" w:styleId="BodyText3">
    <w:name w:val="Body Text 3"/>
    <w:basedOn w:val="Normal"/>
    <w:link w:val="BodyText3Char"/>
    <w:uiPriority w:val="99"/>
    <w:semiHidden/>
    <w:unhideWhenUsed/>
    <w:rsid w:val="008E05A5"/>
    <w:pPr>
      <w:spacing w:after="120"/>
    </w:pPr>
    <w:rPr>
      <w:sz w:val="16"/>
      <w:szCs w:val="16"/>
    </w:rPr>
  </w:style>
  <w:style w:type="character" w:customStyle="1" w:styleId="BodyText3Char">
    <w:name w:val="Body Text 3 Char"/>
    <w:basedOn w:val="DefaultParagraphFont"/>
    <w:link w:val="BodyText3"/>
    <w:uiPriority w:val="99"/>
    <w:semiHidden/>
    <w:rsid w:val="008E05A5"/>
    <w:rPr>
      <w:sz w:val="16"/>
      <w:szCs w:val="16"/>
      <w:lang w:val="en-US"/>
    </w:rPr>
  </w:style>
  <w:style w:type="paragraph" w:styleId="BodyTextFirstIndent">
    <w:name w:val="Body Text First Indent"/>
    <w:basedOn w:val="BodyText"/>
    <w:link w:val="BodyTextFirstIndentChar"/>
    <w:uiPriority w:val="99"/>
    <w:semiHidden/>
    <w:unhideWhenUsed/>
    <w:rsid w:val="008E05A5"/>
    <w:pPr>
      <w:spacing w:after="160"/>
      <w:ind w:firstLine="360"/>
    </w:pPr>
  </w:style>
  <w:style w:type="character" w:customStyle="1" w:styleId="BodyTextFirstIndentChar">
    <w:name w:val="Body Text First Indent Char"/>
    <w:basedOn w:val="BodyTextChar"/>
    <w:link w:val="BodyTextFirstIndent"/>
    <w:uiPriority w:val="99"/>
    <w:semiHidden/>
    <w:rsid w:val="008E05A5"/>
    <w:rPr>
      <w:lang w:val="en-US"/>
    </w:rPr>
  </w:style>
  <w:style w:type="paragraph" w:styleId="BodyTextIndent">
    <w:name w:val="Body Text Indent"/>
    <w:basedOn w:val="Normal"/>
    <w:link w:val="BodyTextIndentChar"/>
    <w:uiPriority w:val="99"/>
    <w:semiHidden/>
    <w:unhideWhenUsed/>
    <w:rsid w:val="008E05A5"/>
    <w:pPr>
      <w:spacing w:after="120"/>
      <w:ind w:left="360"/>
    </w:pPr>
  </w:style>
  <w:style w:type="character" w:customStyle="1" w:styleId="BodyTextIndentChar">
    <w:name w:val="Body Text Indent Char"/>
    <w:basedOn w:val="DefaultParagraphFont"/>
    <w:link w:val="BodyTextIndent"/>
    <w:uiPriority w:val="99"/>
    <w:semiHidden/>
    <w:rsid w:val="008E05A5"/>
    <w:rPr>
      <w:lang w:val="en-US"/>
    </w:rPr>
  </w:style>
  <w:style w:type="paragraph" w:styleId="BodyTextFirstIndent2">
    <w:name w:val="Body Text First Indent 2"/>
    <w:basedOn w:val="BodyTextIndent"/>
    <w:link w:val="BodyTextFirstIndent2Char"/>
    <w:uiPriority w:val="99"/>
    <w:semiHidden/>
    <w:unhideWhenUsed/>
    <w:rsid w:val="008E05A5"/>
    <w:pPr>
      <w:spacing w:after="160"/>
      <w:ind w:firstLine="360"/>
    </w:pPr>
  </w:style>
  <w:style w:type="character" w:customStyle="1" w:styleId="BodyTextFirstIndent2Char">
    <w:name w:val="Body Text First Indent 2 Char"/>
    <w:basedOn w:val="BodyTextIndentChar"/>
    <w:link w:val="BodyTextFirstIndent2"/>
    <w:uiPriority w:val="99"/>
    <w:semiHidden/>
    <w:rsid w:val="008E05A5"/>
    <w:rPr>
      <w:lang w:val="en-US"/>
    </w:rPr>
  </w:style>
  <w:style w:type="paragraph" w:styleId="BodyTextIndent2">
    <w:name w:val="Body Text Indent 2"/>
    <w:basedOn w:val="Normal"/>
    <w:link w:val="BodyTextIndent2Char"/>
    <w:uiPriority w:val="99"/>
    <w:semiHidden/>
    <w:unhideWhenUsed/>
    <w:rsid w:val="008E05A5"/>
    <w:pPr>
      <w:spacing w:after="120" w:line="480" w:lineRule="auto"/>
      <w:ind w:left="360"/>
    </w:pPr>
  </w:style>
  <w:style w:type="character" w:customStyle="1" w:styleId="BodyTextIndent2Char">
    <w:name w:val="Body Text Indent 2 Char"/>
    <w:basedOn w:val="DefaultParagraphFont"/>
    <w:link w:val="BodyTextIndent2"/>
    <w:uiPriority w:val="99"/>
    <w:semiHidden/>
    <w:rsid w:val="008E05A5"/>
    <w:rPr>
      <w:lang w:val="en-US"/>
    </w:rPr>
  </w:style>
  <w:style w:type="paragraph" w:styleId="BodyTextIndent3">
    <w:name w:val="Body Text Indent 3"/>
    <w:basedOn w:val="Normal"/>
    <w:link w:val="BodyTextIndent3Char"/>
    <w:uiPriority w:val="99"/>
    <w:semiHidden/>
    <w:unhideWhenUsed/>
    <w:rsid w:val="008E05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05A5"/>
    <w:rPr>
      <w:sz w:val="16"/>
      <w:szCs w:val="16"/>
      <w:lang w:val="en-US"/>
    </w:rPr>
  </w:style>
  <w:style w:type="paragraph" w:styleId="Caption">
    <w:name w:val="caption"/>
    <w:basedOn w:val="Normal"/>
    <w:next w:val="Normal"/>
    <w:uiPriority w:val="35"/>
    <w:semiHidden/>
    <w:unhideWhenUsed/>
    <w:qFormat/>
    <w:rsid w:val="008E05A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E05A5"/>
    <w:pPr>
      <w:spacing w:after="0" w:line="240" w:lineRule="auto"/>
      <w:ind w:left="4320"/>
    </w:pPr>
  </w:style>
  <w:style w:type="character" w:customStyle="1" w:styleId="ClosingChar">
    <w:name w:val="Closing Char"/>
    <w:basedOn w:val="DefaultParagraphFont"/>
    <w:link w:val="Closing"/>
    <w:uiPriority w:val="99"/>
    <w:semiHidden/>
    <w:rsid w:val="008E05A5"/>
    <w:rPr>
      <w:lang w:val="en-US"/>
    </w:rPr>
  </w:style>
  <w:style w:type="paragraph" w:styleId="Date">
    <w:name w:val="Date"/>
    <w:basedOn w:val="Normal"/>
    <w:next w:val="Normal"/>
    <w:link w:val="DateChar"/>
    <w:uiPriority w:val="99"/>
    <w:semiHidden/>
    <w:unhideWhenUsed/>
    <w:rsid w:val="008E05A5"/>
  </w:style>
  <w:style w:type="character" w:customStyle="1" w:styleId="DateChar">
    <w:name w:val="Date Char"/>
    <w:basedOn w:val="DefaultParagraphFont"/>
    <w:link w:val="Date"/>
    <w:uiPriority w:val="99"/>
    <w:semiHidden/>
    <w:rsid w:val="008E05A5"/>
    <w:rPr>
      <w:lang w:val="en-US"/>
    </w:rPr>
  </w:style>
  <w:style w:type="paragraph" w:styleId="DocumentMap">
    <w:name w:val="Document Map"/>
    <w:basedOn w:val="Normal"/>
    <w:link w:val="DocumentMapChar"/>
    <w:uiPriority w:val="99"/>
    <w:semiHidden/>
    <w:unhideWhenUsed/>
    <w:rsid w:val="008E05A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05A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E05A5"/>
    <w:pPr>
      <w:spacing w:after="0" w:line="240" w:lineRule="auto"/>
    </w:pPr>
  </w:style>
  <w:style w:type="character" w:customStyle="1" w:styleId="E-mailSignatureChar">
    <w:name w:val="E-mail Signature Char"/>
    <w:basedOn w:val="DefaultParagraphFont"/>
    <w:link w:val="E-mailSignature"/>
    <w:uiPriority w:val="99"/>
    <w:semiHidden/>
    <w:rsid w:val="008E05A5"/>
    <w:rPr>
      <w:lang w:val="en-US"/>
    </w:rPr>
  </w:style>
  <w:style w:type="paragraph" w:styleId="EndnoteText">
    <w:name w:val="endnote text"/>
    <w:basedOn w:val="Normal"/>
    <w:link w:val="EndnoteTextChar"/>
    <w:uiPriority w:val="99"/>
    <w:semiHidden/>
    <w:unhideWhenUsed/>
    <w:rsid w:val="008E05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5A5"/>
    <w:rPr>
      <w:sz w:val="20"/>
      <w:szCs w:val="20"/>
      <w:lang w:val="en-US"/>
    </w:rPr>
  </w:style>
  <w:style w:type="paragraph" w:styleId="EnvelopeAddress">
    <w:name w:val="envelope address"/>
    <w:basedOn w:val="Normal"/>
    <w:uiPriority w:val="99"/>
    <w:semiHidden/>
    <w:unhideWhenUsed/>
    <w:rsid w:val="008E05A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05A5"/>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8E05A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E05A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E05A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E05A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E05A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E05A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E05A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E05A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E05A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E05A5"/>
    <w:pPr>
      <w:spacing w:after="0" w:line="240" w:lineRule="auto"/>
    </w:pPr>
    <w:rPr>
      <w:i/>
      <w:iCs/>
    </w:rPr>
  </w:style>
  <w:style w:type="character" w:customStyle="1" w:styleId="HTMLAddressChar">
    <w:name w:val="HTML Address Char"/>
    <w:basedOn w:val="DefaultParagraphFont"/>
    <w:link w:val="HTMLAddress"/>
    <w:uiPriority w:val="99"/>
    <w:semiHidden/>
    <w:rsid w:val="008E05A5"/>
    <w:rPr>
      <w:i/>
      <w:iCs/>
      <w:lang w:val="en-US"/>
    </w:rPr>
  </w:style>
  <w:style w:type="paragraph" w:styleId="HTMLPreformatted">
    <w:name w:val="HTML Preformatted"/>
    <w:basedOn w:val="Normal"/>
    <w:link w:val="HTMLPreformattedChar"/>
    <w:uiPriority w:val="99"/>
    <w:semiHidden/>
    <w:unhideWhenUsed/>
    <w:rsid w:val="008E05A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05A5"/>
    <w:rPr>
      <w:rFonts w:ascii="Consolas" w:hAnsi="Consolas"/>
      <w:sz w:val="20"/>
      <w:szCs w:val="20"/>
      <w:lang w:val="en-US"/>
    </w:rPr>
  </w:style>
  <w:style w:type="paragraph" w:styleId="Index1">
    <w:name w:val="index 1"/>
    <w:basedOn w:val="Normal"/>
    <w:next w:val="Normal"/>
    <w:autoRedefine/>
    <w:uiPriority w:val="99"/>
    <w:semiHidden/>
    <w:unhideWhenUsed/>
    <w:rsid w:val="008E05A5"/>
    <w:pPr>
      <w:spacing w:after="0" w:line="240" w:lineRule="auto"/>
      <w:ind w:left="220" w:hanging="220"/>
    </w:pPr>
  </w:style>
  <w:style w:type="paragraph" w:styleId="Index2">
    <w:name w:val="index 2"/>
    <w:basedOn w:val="Normal"/>
    <w:next w:val="Normal"/>
    <w:autoRedefine/>
    <w:uiPriority w:val="99"/>
    <w:semiHidden/>
    <w:unhideWhenUsed/>
    <w:rsid w:val="008E05A5"/>
    <w:pPr>
      <w:spacing w:after="0" w:line="240" w:lineRule="auto"/>
      <w:ind w:left="440" w:hanging="220"/>
    </w:pPr>
  </w:style>
  <w:style w:type="paragraph" w:styleId="Index3">
    <w:name w:val="index 3"/>
    <w:basedOn w:val="Normal"/>
    <w:next w:val="Normal"/>
    <w:autoRedefine/>
    <w:uiPriority w:val="99"/>
    <w:semiHidden/>
    <w:unhideWhenUsed/>
    <w:rsid w:val="008E05A5"/>
    <w:pPr>
      <w:spacing w:after="0" w:line="240" w:lineRule="auto"/>
      <w:ind w:left="660" w:hanging="220"/>
    </w:pPr>
  </w:style>
  <w:style w:type="paragraph" w:styleId="Index4">
    <w:name w:val="index 4"/>
    <w:basedOn w:val="Normal"/>
    <w:next w:val="Normal"/>
    <w:autoRedefine/>
    <w:uiPriority w:val="99"/>
    <w:semiHidden/>
    <w:unhideWhenUsed/>
    <w:rsid w:val="008E05A5"/>
    <w:pPr>
      <w:spacing w:after="0" w:line="240" w:lineRule="auto"/>
      <w:ind w:left="880" w:hanging="220"/>
    </w:pPr>
  </w:style>
  <w:style w:type="paragraph" w:styleId="Index5">
    <w:name w:val="index 5"/>
    <w:basedOn w:val="Normal"/>
    <w:next w:val="Normal"/>
    <w:autoRedefine/>
    <w:uiPriority w:val="99"/>
    <w:semiHidden/>
    <w:unhideWhenUsed/>
    <w:rsid w:val="008E05A5"/>
    <w:pPr>
      <w:spacing w:after="0" w:line="240" w:lineRule="auto"/>
      <w:ind w:left="1100" w:hanging="220"/>
    </w:pPr>
  </w:style>
  <w:style w:type="paragraph" w:styleId="Index6">
    <w:name w:val="index 6"/>
    <w:basedOn w:val="Normal"/>
    <w:next w:val="Normal"/>
    <w:autoRedefine/>
    <w:uiPriority w:val="99"/>
    <w:semiHidden/>
    <w:unhideWhenUsed/>
    <w:rsid w:val="008E05A5"/>
    <w:pPr>
      <w:spacing w:after="0" w:line="240" w:lineRule="auto"/>
      <w:ind w:left="1320" w:hanging="220"/>
    </w:pPr>
  </w:style>
  <w:style w:type="paragraph" w:styleId="Index7">
    <w:name w:val="index 7"/>
    <w:basedOn w:val="Normal"/>
    <w:next w:val="Normal"/>
    <w:autoRedefine/>
    <w:uiPriority w:val="99"/>
    <w:semiHidden/>
    <w:unhideWhenUsed/>
    <w:rsid w:val="008E05A5"/>
    <w:pPr>
      <w:spacing w:after="0" w:line="240" w:lineRule="auto"/>
      <w:ind w:left="1540" w:hanging="220"/>
    </w:pPr>
  </w:style>
  <w:style w:type="paragraph" w:styleId="Index8">
    <w:name w:val="index 8"/>
    <w:basedOn w:val="Normal"/>
    <w:next w:val="Normal"/>
    <w:autoRedefine/>
    <w:uiPriority w:val="99"/>
    <w:semiHidden/>
    <w:unhideWhenUsed/>
    <w:rsid w:val="008E05A5"/>
    <w:pPr>
      <w:spacing w:after="0" w:line="240" w:lineRule="auto"/>
      <w:ind w:left="1760" w:hanging="220"/>
    </w:pPr>
  </w:style>
  <w:style w:type="paragraph" w:styleId="Index9">
    <w:name w:val="index 9"/>
    <w:basedOn w:val="Normal"/>
    <w:next w:val="Normal"/>
    <w:autoRedefine/>
    <w:uiPriority w:val="99"/>
    <w:semiHidden/>
    <w:unhideWhenUsed/>
    <w:rsid w:val="008E05A5"/>
    <w:pPr>
      <w:spacing w:after="0" w:line="240" w:lineRule="auto"/>
      <w:ind w:left="1980" w:hanging="220"/>
    </w:pPr>
  </w:style>
  <w:style w:type="paragraph" w:styleId="IndexHeading">
    <w:name w:val="index heading"/>
    <w:basedOn w:val="Normal"/>
    <w:next w:val="Index1"/>
    <w:uiPriority w:val="99"/>
    <w:semiHidden/>
    <w:unhideWhenUsed/>
    <w:rsid w:val="008E05A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05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05A5"/>
    <w:rPr>
      <w:i/>
      <w:iCs/>
      <w:color w:val="4472C4" w:themeColor="accent1"/>
      <w:lang w:val="en-US"/>
    </w:rPr>
  </w:style>
  <w:style w:type="paragraph" w:styleId="List">
    <w:name w:val="List"/>
    <w:basedOn w:val="Normal"/>
    <w:uiPriority w:val="99"/>
    <w:semiHidden/>
    <w:unhideWhenUsed/>
    <w:rsid w:val="008E05A5"/>
    <w:pPr>
      <w:ind w:left="360" w:hanging="360"/>
      <w:contextualSpacing/>
    </w:pPr>
  </w:style>
  <w:style w:type="paragraph" w:styleId="List2">
    <w:name w:val="List 2"/>
    <w:basedOn w:val="Normal"/>
    <w:uiPriority w:val="99"/>
    <w:semiHidden/>
    <w:unhideWhenUsed/>
    <w:rsid w:val="008E05A5"/>
    <w:pPr>
      <w:ind w:left="720" w:hanging="360"/>
      <w:contextualSpacing/>
    </w:pPr>
  </w:style>
  <w:style w:type="paragraph" w:styleId="List3">
    <w:name w:val="List 3"/>
    <w:basedOn w:val="Normal"/>
    <w:uiPriority w:val="99"/>
    <w:semiHidden/>
    <w:unhideWhenUsed/>
    <w:rsid w:val="008E05A5"/>
    <w:pPr>
      <w:ind w:left="1080" w:hanging="360"/>
      <w:contextualSpacing/>
    </w:pPr>
  </w:style>
  <w:style w:type="paragraph" w:styleId="List4">
    <w:name w:val="List 4"/>
    <w:basedOn w:val="Normal"/>
    <w:uiPriority w:val="99"/>
    <w:semiHidden/>
    <w:unhideWhenUsed/>
    <w:rsid w:val="008E05A5"/>
    <w:pPr>
      <w:ind w:left="1440" w:hanging="360"/>
      <w:contextualSpacing/>
    </w:pPr>
  </w:style>
  <w:style w:type="paragraph" w:styleId="List5">
    <w:name w:val="List 5"/>
    <w:basedOn w:val="Normal"/>
    <w:uiPriority w:val="99"/>
    <w:semiHidden/>
    <w:unhideWhenUsed/>
    <w:rsid w:val="008E05A5"/>
    <w:pPr>
      <w:ind w:left="1800" w:hanging="360"/>
      <w:contextualSpacing/>
    </w:pPr>
  </w:style>
  <w:style w:type="paragraph" w:styleId="ListBullet">
    <w:name w:val="List Bullet"/>
    <w:basedOn w:val="Normal"/>
    <w:uiPriority w:val="99"/>
    <w:semiHidden/>
    <w:unhideWhenUsed/>
    <w:rsid w:val="008E05A5"/>
    <w:pPr>
      <w:numPr>
        <w:numId w:val="1"/>
      </w:numPr>
      <w:contextualSpacing/>
    </w:pPr>
  </w:style>
  <w:style w:type="paragraph" w:styleId="ListBullet2">
    <w:name w:val="List Bullet 2"/>
    <w:basedOn w:val="Normal"/>
    <w:uiPriority w:val="99"/>
    <w:semiHidden/>
    <w:unhideWhenUsed/>
    <w:rsid w:val="008E05A5"/>
    <w:pPr>
      <w:numPr>
        <w:numId w:val="3"/>
      </w:numPr>
      <w:contextualSpacing/>
    </w:pPr>
  </w:style>
  <w:style w:type="paragraph" w:styleId="ListBullet3">
    <w:name w:val="List Bullet 3"/>
    <w:basedOn w:val="Normal"/>
    <w:uiPriority w:val="99"/>
    <w:semiHidden/>
    <w:unhideWhenUsed/>
    <w:rsid w:val="008E05A5"/>
    <w:pPr>
      <w:numPr>
        <w:numId w:val="4"/>
      </w:numPr>
      <w:contextualSpacing/>
    </w:pPr>
  </w:style>
  <w:style w:type="paragraph" w:styleId="ListBullet4">
    <w:name w:val="List Bullet 4"/>
    <w:basedOn w:val="Normal"/>
    <w:uiPriority w:val="99"/>
    <w:semiHidden/>
    <w:unhideWhenUsed/>
    <w:rsid w:val="008E05A5"/>
    <w:pPr>
      <w:numPr>
        <w:numId w:val="5"/>
      </w:numPr>
      <w:contextualSpacing/>
    </w:pPr>
  </w:style>
  <w:style w:type="paragraph" w:styleId="ListBullet5">
    <w:name w:val="List Bullet 5"/>
    <w:basedOn w:val="Normal"/>
    <w:uiPriority w:val="99"/>
    <w:semiHidden/>
    <w:unhideWhenUsed/>
    <w:rsid w:val="008E05A5"/>
    <w:pPr>
      <w:numPr>
        <w:numId w:val="6"/>
      </w:numPr>
      <w:contextualSpacing/>
    </w:pPr>
  </w:style>
  <w:style w:type="paragraph" w:styleId="ListContinue">
    <w:name w:val="List Continue"/>
    <w:basedOn w:val="Normal"/>
    <w:uiPriority w:val="99"/>
    <w:semiHidden/>
    <w:unhideWhenUsed/>
    <w:rsid w:val="008E05A5"/>
    <w:pPr>
      <w:spacing w:after="120"/>
      <w:ind w:left="360"/>
      <w:contextualSpacing/>
    </w:pPr>
  </w:style>
  <w:style w:type="paragraph" w:styleId="ListContinue2">
    <w:name w:val="List Continue 2"/>
    <w:basedOn w:val="Normal"/>
    <w:uiPriority w:val="99"/>
    <w:semiHidden/>
    <w:unhideWhenUsed/>
    <w:rsid w:val="008E05A5"/>
    <w:pPr>
      <w:spacing w:after="120"/>
      <w:ind w:left="720"/>
      <w:contextualSpacing/>
    </w:pPr>
  </w:style>
  <w:style w:type="paragraph" w:styleId="ListContinue3">
    <w:name w:val="List Continue 3"/>
    <w:basedOn w:val="Normal"/>
    <w:uiPriority w:val="99"/>
    <w:semiHidden/>
    <w:unhideWhenUsed/>
    <w:rsid w:val="008E05A5"/>
    <w:pPr>
      <w:spacing w:after="120"/>
      <w:ind w:left="1080"/>
      <w:contextualSpacing/>
    </w:pPr>
  </w:style>
  <w:style w:type="paragraph" w:styleId="ListContinue4">
    <w:name w:val="List Continue 4"/>
    <w:basedOn w:val="Normal"/>
    <w:uiPriority w:val="99"/>
    <w:semiHidden/>
    <w:unhideWhenUsed/>
    <w:rsid w:val="008E05A5"/>
    <w:pPr>
      <w:spacing w:after="120"/>
      <w:ind w:left="1440"/>
      <w:contextualSpacing/>
    </w:pPr>
  </w:style>
  <w:style w:type="paragraph" w:styleId="ListContinue5">
    <w:name w:val="List Continue 5"/>
    <w:basedOn w:val="Normal"/>
    <w:uiPriority w:val="99"/>
    <w:semiHidden/>
    <w:unhideWhenUsed/>
    <w:rsid w:val="008E05A5"/>
    <w:pPr>
      <w:spacing w:after="120"/>
      <w:ind w:left="1800"/>
      <w:contextualSpacing/>
    </w:pPr>
  </w:style>
  <w:style w:type="paragraph" w:styleId="ListNumber">
    <w:name w:val="List Number"/>
    <w:basedOn w:val="Normal"/>
    <w:uiPriority w:val="99"/>
    <w:semiHidden/>
    <w:unhideWhenUsed/>
    <w:rsid w:val="008E05A5"/>
    <w:pPr>
      <w:numPr>
        <w:numId w:val="11"/>
      </w:numPr>
      <w:contextualSpacing/>
    </w:pPr>
  </w:style>
  <w:style w:type="paragraph" w:styleId="ListNumber2">
    <w:name w:val="List Number 2"/>
    <w:basedOn w:val="Normal"/>
    <w:uiPriority w:val="99"/>
    <w:semiHidden/>
    <w:unhideWhenUsed/>
    <w:rsid w:val="008E05A5"/>
    <w:pPr>
      <w:numPr>
        <w:numId w:val="12"/>
      </w:numPr>
      <w:contextualSpacing/>
    </w:pPr>
  </w:style>
  <w:style w:type="paragraph" w:styleId="ListNumber3">
    <w:name w:val="List Number 3"/>
    <w:basedOn w:val="Normal"/>
    <w:uiPriority w:val="99"/>
    <w:semiHidden/>
    <w:unhideWhenUsed/>
    <w:rsid w:val="008E05A5"/>
    <w:pPr>
      <w:numPr>
        <w:numId w:val="13"/>
      </w:numPr>
      <w:contextualSpacing/>
    </w:pPr>
  </w:style>
  <w:style w:type="paragraph" w:styleId="ListNumber4">
    <w:name w:val="List Number 4"/>
    <w:basedOn w:val="Normal"/>
    <w:uiPriority w:val="99"/>
    <w:semiHidden/>
    <w:unhideWhenUsed/>
    <w:rsid w:val="008E05A5"/>
    <w:pPr>
      <w:numPr>
        <w:numId w:val="14"/>
      </w:numPr>
      <w:contextualSpacing/>
    </w:pPr>
  </w:style>
  <w:style w:type="paragraph" w:styleId="ListNumber5">
    <w:name w:val="List Number 5"/>
    <w:basedOn w:val="Normal"/>
    <w:uiPriority w:val="99"/>
    <w:semiHidden/>
    <w:unhideWhenUsed/>
    <w:rsid w:val="008E05A5"/>
    <w:pPr>
      <w:numPr>
        <w:numId w:val="15"/>
      </w:numPr>
      <w:contextualSpacing/>
    </w:pPr>
  </w:style>
  <w:style w:type="paragraph" w:styleId="MacroText">
    <w:name w:val="macro"/>
    <w:link w:val="MacroTextChar"/>
    <w:uiPriority w:val="99"/>
    <w:semiHidden/>
    <w:unhideWhenUsed/>
    <w:rsid w:val="008E05A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E05A5"/>
    <w:rPr>
      <w:rFonts w:ascii="Consolas" w:hAnsi="Consolas"/>
      <w:sz w:val="20"/>
      <w:szCs w:val="20"/>
      <w:lang w:val="en-US"/>
    </w:rPr>
  </w:style>
  <w:style w:type="paragraph" w:styleId="MessageHeader">
    <w:name w:val="Message Header"/>
    <w:basedOn w:val="Normal"/>
    <w:link w:val="MessageHeaderChar"/>
    <w:uiPriority w:val="99"/>
    <w:semiHidden/>
    <w:unhideWhenUsed/>
    <w:rsid w:val="008E05A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05A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E05A5"/>
    <w:rPr>
      <w:rFonts w:ascii="Times New Roman" w:hAnsi="Times New Roman" w:cs="Times New Roman"/>
      <w:sz w:val="24"/>
      <w:szCs w:val="24"/>
    </w:rPr>
  </w:style>
  <w:style w:type="paragraph" w:styleId="NormalIndent">
    <w:name w:val="Normal Indent"/>
    <w:basedOn w:val="Normal"/>
    <w:uiPriority w:val="99"/>
    <w:semiHidden/>
    <w:unhideWhenUsed/>
    <w:rsid w:val="008E05A5"/>
    <w:pPr>
      <w:ind w:left="720"/>
    </w:pPr>
  </w:style>
  <w:style w:type="paragraph" w:styleId="NoteHeading">
    <w:name w:val="Note Heading"/>
    <w:basedOn w:val="Normal"/>
    <w:next w:val="Normal"/>
    <w:link w:val="NoteHeadingChar"/>
    <w:uiPriority w:val="99"/>
    <w:semiHidden/>
    <w:unhideWhenUsed/>
    <w:rsid w:val="008E05A5"/>
    <w:pPr>
      <w:spacing w:after="0" w:line="240" w:lineRule="auto"/>
    </w:pPr>
  </w:style>
  <w:style w:type="character" w:customStyle="1" w:styleId="NoteHeadingChar">
    <w:name w:val="Note Heading Char"/>
    <w:basedOn w:val="DefaultParagraphFont"/>
    <w:link w:val="NoteHeading"/>
    <w:uiPriority w:val="99"/>
    <w:semiHidden/>
    <w:rsid w:val="008E05A5"/>
    <w:rPr>
      <w:lang w:val="en-US"/>
    </w:rPr>
  </w:style>
  <w:style w:type="paragraph" w:styleId="PlainText">
    <w:name w:val="Plain Text"/>
    <w:basedOn w:val="Normal"/>
    <w:link w:val="PlainTextChar"/>
    <w:uiPriority w:val="99"/>
    <w:semiHidden/>
    <w:unhideWhenUsed/>
    <w:rsid w:val="008E05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05A5"/>
    <w:rPr>
      <w:rFonts w:ascii="Consolas" w:hAnsi="Consolas"/>
      <w:sz w:val="21"/>
      <w:szCs w:val="21"/>
      <w:lang w:val="en-US"/>
    </w:rPr>
  </w:style>
  <w:style w:type="paragraph" w:styleId="Quote">
    <w:name w:val="Quote"/>
    <w:basedOn w:val="Normal"/>
    <w:next w:val="Normal"/>
    <w:link w:val="QuoteChar"/>
    <w:uiPriority w:val="29"/>
    <w:qFormat/>
    <w:rsid w:val="008E05A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05A5"/>
    <w:rPr>
      <w:i/>
      <w:iCs/>
      <w:color w:val="404040" w:themeColor="text1" w:themeTint="BF"/>
      <w:lang w:val="en-US"/>
    </w:rPr>
  </w:style>
  <w:style w:type="paragraph" w:styleId="Salutation">
    <w:name w:val="Salutation"/>
    <w:basedOn w:val="Normal"/>
    <w:next w:val="Normal"/>
    <w:link w:val="SalutationChar"/>
    <w:uiPriority w:val="99"/>
    <w:semiHidden/>
    <w:unhideWhenUsed/>
    <w:rsid w:val="008E05A5"/>
  </w:style>
  <w:style w:type="character" w:customStyle="1" w:styleId="SalutationChar">
    <w:name w:val="Salutation Char"/>
    <w:basedOn w:val="DefaultParagraphFont"/>
    <w:link w:val="Salutation"/>
    <w:uiPriority w:val="99"/>
    <w:semiHidden/>
    <w:rsid w:val="008E05A5"/>
    <w:rPr>
      <w:lang w:val="en-US"/>
    </w:rPr>
  </w:style>
  <w:style w:type="paragraph" w:styleId="Signature">
    <w:name w:val="Signature"/>
    <w:basedOn w:val="Normal"/>
    <w:link w:val="SignatureChar"/>
    <w:uiPriority w:val="99"/>
    <w:semiHidden/>
    <w:unhideWhenUsed/>
    <w:rsid w:val="008E05A5"/>
    <w:pPr>
      <w:spacing w:after="0" w:line="240" w:lineRule="auto"/>
      <w:ind w:left="4320"/>
    </w:pPr>
  </w:style>
  <w:style w:type="character" w:customStyle="1" w:styleId="SignatureChar">
    <w:name w:val="Signature Char"/>
    <w:basedOn w:val="DefaultParagraphFont"/>
    <w:link w:val="Signature"/>
    <w:uiPriority w:val="99"/>
    <w:semiHidden/>
    <w:rsid w:val="008E05A5"/>
    <w:rPr>
      <w:lang w:val="en-US"/>
    </w:rPr>
  </w:style>
  <w:style w:type="paragraph" w:styleId="Subtitle">
    <w:name w:val="Subtitle"/>
    <w:basedOn w:val="Normal"/>
    <w:next w:val="Normal"/>
    <w:link w:val="SubtitleChar"/>
    <w:uiPriority w:val="11"/>
    <w:qFormat/>
    <w:rsid w:val="008E05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05A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E05A5"/>
    <w:pPr>
      <w:spacing w:after="0"/>
      <w:ind w:left="220" w:hanging="220"/>
    </w:pPr>
  </w:style>
  <w:style w:type="paragraph" w:styleId="TableofFigures">
    <w:name w:val="table of figures"/>
    <w:basedOn w:val="Normal"/>
    <w:next w:val="Normal"/>
    <w:uiPriority w:val="99"/>
    <w:semiHidden/>
    <w:unhideWhenUsed/>
    <w:rsid w:val="008E05A5"/>
    <w:pPr>
      <w:spacing w:after="0"/>
    </w:pPr>
  </w:style>
  <w:style w:type="paragraph" w:styleId="Title">
    <w:name w:val="Title"/>
    <w:basedOn w:val="Normal"/>
    <w:next w:val="Normal"/>
    <w:link w:val="TitleChar"/>
    <w:uiPriority w:val="10"/>
    <w:qFormat/>
    <w:rsid w:val="008E05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5A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E05A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05A5"/>
    <w:pPr>
      <w:spacing w:after="100"/>
    </w:pPr>
  </w:style>
  <w:style w:type="paragraph" w:styleId="TOC2">
    <w:name w:val="toc 2"/>
    <w:basedOn w:val="Normal"/>
    <w:next w:val="Normal"/>
    <w:autoRedefine/>
    <w:uiPriority w:val="39"/>
    <w:semiHidden/>
    <w:unhideWhenUsed/>
    <w:rsid w:val="008E05A5"/>
    <w:pPr>
      <w:spacing w:after="100"/>
      <w:ind w:left="220"/>
    </w:pPr>
  </w:style>
  <w:style w:type="paragraph" w:styleId="TOC3">
    <w:name w:val="toc 3"/>
    <w:basedOn w:val="Normal"/>
    <w:next w:val="Normal"/>
    <w:autoRedefine/>
    <w:uiPriority w:val="39"/>
    <w:semiHidden/>
    <w:unhideWhenUsed/>
    <w:rsid w:val="008E05A5"/>
    <w:pPr>
      <w:spacing w:after="100"/>
      <w:ind w:left="440"/>
    </w:pPr>
  </w:style>
  <w:style w:type="paragraph" w:styleId="TOC4">
    <w:name w:val="toc 4"/>
    <w:basedOn w:val="Normal"/>
    <w:next w:val="Normal"/>
    <w:autoRedefine/>
    <w:uiPriority w:val="39"/>
    <w:semiHidden/>
    <w:unhideWhenUsed/>
    <w:rsid w:val="008E05A5"/>
    <w:pPr>
      <w:spacing w:after="100"/>
      <w:ind w:left="660"/>
    </w:pPr>
  </w:style>
  <w:style w:type="paragraph" w:styleId="TOC5">
    <w:name w:val="toc 5"/>
    <w:basedOn w:val="Normal"/>
    <w:next w:val="Normal"/>
    <w:autoRedefine/>
    <w:uiPriority w:val="39"/>
    <w:semiHidden/>
    <w:unhideWhenUsed/>
    <w:rsid w:val="008E05A5"/>
    <w:pPr>
      <w:spacing w:after="100"/>
      <w:ind w:left="880"/>
    </w:pPr>
  </w:style>
  <w:style w:type="paragraph" w:styleId="TOC6">
    <w:name w:val="toc 6"/>
    <w:basedOn w:val="Normal"/>
    <w:next w:val="Normal"/>
    <w:autoRedefine/>
    <w:uiPriority w:val="39"/>
    <w:semiHidden/>
    <w:unhideWhenUsed/>
    <w:rsid w:val="008E05A5"/>
    <w:pPr>
      <w:spacing w:after="100"/>
      <w:ind w:left="1100"/>
    </w:pPr>
  </w:style>
  <w:style w:type="paragraph" w:styleId="TOC7">
    <w:name w:val="toc 7"/>
    <w:basedOn w:val="Normal"/>
    <w:next w:val="Normal"/>
    <w:autoRedefine/>
    <w:uiPriority w:val="39"/>
    <w:semiHidden/>
    <w:unhideWhenUsed/>
    <w:rsid w:val="008E05A5"/>
    <w:pPr>
      <w:spacing w:after="100"/>
      <w:ind w:left="1320"/>
    </w:pPr>
  </w:style>
  <w:style w:type="paragraph" w:styleId="TOC8">
    <w:name w:val="toc 8"/>
    <w:basedOn w:val="Normal"/>
    <w:next w:val="Normal"/>
    <w:autoRedefine/>
    <w:uiPriority w:val="39"/>
    <w:semiHidden/>
    <w:unhideWhenUsed/>
    <w:rsid w:val="008E05A5"/>
    <w:pPr>
      <w:spacing w:after="100"/>
      <w:ind w:left="1540"/>
    </w:pPr>
  </w:style>
  <w:style w:type="paragraph" w:styleId="TOC9">
    <w:name w:val="toc 9"/>
    <w:basedOn w:val="Normal"/>
    <w:next w:val="Normal"/>
    <w:autoRedefine/>
    <w:uiPriority w:val="39"/>
    <w:semiHidden/>
    <w:unhideWhenUsed/>
    <w:rsid w:val="008E05A5"/>
    <w:pPr>
      <w:spacing w:after="100"/>
      <w:ind w:left="1760"/>
    </w:pPr>
  </w:style>
  <w:style w:type="paragraph" w:styleId="TOCHeading">
    <w:name w:val="TOC Heading"/>
    <w:basedOn w:val="Heading1"/>
    <w:next w:val="Normal"/>
    <w:uiPriority w:val="39"/>
    <w:semiHidden/>
    <w:unhideWhenUsed/>
    <w:qFormat/>
    <w:rsid w:val="008E05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69&amp;session=125&amp;summary=B" TargetMode="External" Id="R00df48329f5f49bb" /><Relationship Type="http://schemas.openxmlformats.org/officeDocument/2006/relationships/hyperlink" Target="https://www.scstatehouse.gov/sess125_2023-2024/prever/969_20240117.docx" TargetMode="External" Id="R74fa9d4d083445aa" /><Relationship Type="http://schemas.openxmlformats.org/officeDocument/2006/relationships/hyperlink" Target="https://www.scstatehouse.gov/sess125_2023-2024/prever/969_20240228.docx" TargetMode="External" Id="Raf83d3c84f0c4f46" /><Relationship Type="http://schemas.openxmlformats.org/officeDocument/2006/relationships/hyperlink" Target="https://www.scstatehouse.gov/sess125_2023-2024/prever/969_20240425.docx" TargetMode="External" Id="Re8b0ed08c0c846a7" /><Relationship Type="http://schemas.openxmlformats.org/officeDocument/2006/relationships/hyperlink" Target="https://www.scstatehouse.gov/sess125_2023-2024/prever/969_20240430.docx" TargetMode="External" Id="R1eb8b00930744345" /><Relationship Type="http://schemas.openxmlformats.org/officeDocument/2006/relationships/hyperlink" Target="https://www.scstatehouse.gov/sess125_2023-2024/prever/969_20240507.docx" TargetMode="External" Id="Rbf9d91fcedbd4620" /><Relationship Type="http://schemas.openxmlformats.org/officeDocument/2006/relationships/hyperlink" Target="h:\sj\20240117.docx" TargetMode="External" Id="Rb6cd594488024cd5" /><Relationship Type="http://schemas.openxmlformats.org/officeDocument/2006/relationships/hyperlink" Target="h:\sj\20240117.docx" TargetMode="External" Id="R27c7f71338e44e74" /><Relationship Type="http://schemas.openxmlformats.org/officeDocument/2006/relationships/hyperlink" Target="h:\sj\20240228.docx" TargetMode="External" Id="Ra21209e3b92f4939" /><Relationship Type="http://schemas.openxmlformats.org/officeDocument/2006/relationships/hyperlink" Target="h:\sj\20240319.docx" TargetMode="External" Id="R4567cc7864e14080" /><Relationship Type="http://schemas.openxmlformats.org/officeDocument/2006/relationships/hyperlink" Target="h:\sj\20240319.docx" TargetMode="External" Id="R6243a2183b0a4bdc" /><Relationship Type="http://schemas.openxmlformats.org/officeDocument/2006/relationships/hyperlink" Target="h:\sj\20240320.docx" TargetMode="External" Id="Rf6e116795e554ba8" /><Relationship Type="http://schemas.openxmlformats.org/officeDocument/2006/relationships/hyperlink" Target="h:\hj\20240321.docx" TargetMode="External" Id="R9fd5dcfa6d654b63" /><Relationship Type="http://schemas.openxmlformats.org/officeDocument/2006/relationships/hyperlink" Target="h:\hj\20240321.docx" TargetMode="External" Id="Rd4e9f5b2e8b34e66" /><Relationship Type="http://schemas.openxmlformats.org/officeDocument/2006/relationships/hyperlink" Target="h:\hj\20240425.docx" TargetMode="External" Id="R18045d9a1458478b" /><Relationship Type="http://schemas.openxmlformats.org/officeDocument/2006/relationships/hyperlink" Target="h:\hj\20240502.docx" TargetMode="External" Id="R7484f114243b4bcf" /><Relationship Type="http://schemas.openxmlformats.org/officeDocument/2006/relationships/hyperlink" Target="h:\hj\20240507.docx" TargetMode="External" Id="R1cbce6c554dd4d57" /><Relationship Type="http://schemas.openxmlformats.org/officeDocument/2006/relationships/hyperlink" Target="h:\hj\20240507.docx" TargetMode="External" Id="R99af3f57e1524ded" /><Relationship Type="http://schemas.openxmlformats.org/officeDocument/2006/relationships/hyperlink" Target="h:\hj\20240507.docx" TargetMode="External" Id="R5655db4abe01479f" /><Relationship Type="http://schemas.openxmlformats.org/officeDocument/2006/relationships/hyperlink" Target="h:\hj\20240508.docx" TargetMode="External" Id="Ra4514083c9424031" /><Relationship Type="http://schemas.openxmlformats.org/officeDocument/2006/relationships/hyperlink" Target="h:\sj\20240509.docx" TargetMode="External" Id="Ra2012b773ef548f2" /><Relationship Type="http://schemas.openxmlformats.org/officeDocument/2006/relationships/hyperlink" Target="h:\hj\20240509.docx" TargetMode="External" Id="Rf98031d0664b414c" /><Relationship Type="http://schemas.openxmlformats.org/officeDocument/2006/relationships/hyperlink" Target="h:\sj\20240509.docx" TargetMode="External" Id="R378c33a53f834b30" /></Relationships>
</file>

<file path=word/_rels/footnotes.xml.rels><?xml version="1.0" encoding="UTF-8" standalone="yes"?>
<Relationships xmlns="http://schemas.openxmlformats.org/package/2006/relationships"><Relationship Id="rId3" Type="http://schemas.openxmlformats.org/officeDocument/2006/relationships/hyperlink" Target="https://www.scstatehouse.gov/fiscalimpact.php?type=BILL&amp;session=123&amp;bill_number=314" TargetMode="External"/><Relationship Id="rId2" Type="http://schemas.openxmlformats.org/officeDocument/2006/relationships/hyperlink" Target="https://www.kff.org/medicare/issue-brief/primary-care-physicians-accepting-medicare-a-snapshot/" TargetMode="External"/><Relationship Id="rId1" Type="http://schemas.openxmlformats.org/officeDocument/2006/relationships/hyperlink" Target="https://www.elationhealth.com/resources/blogs/how-many-patients-does-a-doctor-have-a-day" TargetMode="External"/><Relationship Id="rId4" Type="http://schemas.openxmlformats.org/officeDocument/2006/relationships/hyperlink" Target="https://www.shadac.org/state/s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53C03DE19A845D7B264A61C1F0735F9"/>
        <w:category>
          <w:name w:val="General"/>
          <w:gallery w:val="placeholder"/>
        </w:category>
        <w:types>
          <w:type w:val="bbPlcHdr"/>
        </w:types>
        <w:behaviors>
          <w:behavior w:val="content"/>
        </w:behaviors>
        <w:guid w:val="{E8FB83E7-7D4A-42C6-9483-FCE0BFA23640}"/>
      </w:docPartPr>
      <w:docPartBody>
        <w:p w:rsidR="001C2349" w:rsidRDefault="001C2349" w:rsidP="001C2349">
          <w:pPr>
            <w:pStyle w:val="B53C03DE19A845D7B264A61C1F0735F9"/>
          </w:pPr>
          <w:r w:rsidRPr="007B495D">
            <w:rPr>
              <w:rStyle w:val="PlaceholderText"/>
            </w:rPr>
            <w:t>Click or tap here to enter text.</w:t>
          </w:r>
        </w:p>
      </w:docPartBody>
    </w:docPart>
    <w:docPart>
      <w:docPartPr>
        <w:name w:val="F579BC5D58DB454C82434CAFFDB92508"/>
        <w:category>
          <w:name w:val="General"/>
          <w:gallery w:val="placeholder"/>
        </w:category>
        <w:types>
          <w:type w:val="bbPlcHdr"/>
        </w:types>
        <w:behaviors>
          <w:behavior w:val="content"/>
        </w:behaviors>
        <w:guid w:val="{2A42A575-0365-45E3-B2C4-3FCAEBC8DA74}"/>
      </w:docPartPr>
      <w:docPartBody>
        <w:p w:rsidR="001C2349" w:rsidRDefault="001C2349" w:rsidP="001C2349">
          <w:pPr>
            <w:pStyle w:val="F579BC5D58DB454C82434CAFFDB92508"/>
          </w:pPr>
          <w:r w:rsidRPr="007B495D">
            <w:rPr>
              <w:rStyle w:val="PlaceholderText"/>
            </w:rPr>
            <w:t>Click or tap here to enter text.</w:t>
          </w:r>
        </w:p>
      </w:docPartBody>
    </w:docPart>
    <w:docPart>
      <w:docPartPr>
        <w:name w:val="52448E583D2746A8A1B75DE955D8F327"/>
        <w:category>
          <w:name w:val="General"/>
          <w:gallery w:val="placeholder"/>
        </w:category>
        <w:types>
          <w:type w:val="bbPlcHdr"/>
        </w:types>
        <w:behaviors>
          <w:behavior w:val="content"/>
        </w:behaviors>
        <w:guid w:val="{0534A48F-03F8-4116-AC29-550F0C03E6DA}"/>
      </w:docPartPr>
      <w:docPartBody>
        <w:p w:rsidR="001C2349" w:rsidRDefault="001C2349" w:rsidP="001C2349">
          <w:pPr>
            <w:pStyle w:val="52448E583D2746A8A1B75DE955D8F327"/>
          </w:pPr>
          <w:r>
            <w:rPr>
              <w:rFonts w:eastAsia="Calibri" w:cs="Times New Roman"/>
              <w:color w:val="808080" w:themeColor="background1" w:themeShade="80"/>
            </w:rPr>
            <w:t>Choose bill action.</w:t>
          </w:r>
        </w:p>
      </w:docPartBody>
    </w:docPart>
    <w:docPart>
      <w:docPartPr>
        <w:name w:val="88F6CFCEC2544A0F82BD1EA9DDAAE985"/>
        <w:category>
          <w:name w:val="General"/>
          <w:gallery w:val="placeholder"/>
        </w:category>
        <w:types>
          <w:type w:val="bbPlcHdr"/>
        </w:types>
        <w:behaviors>
          <w:behavior w:val="content"/>
        </w:behaviors>
        <w:guid w:val="{CCBA0F60-1D42-46FE-AB4D-C1F96033E71A}"/>
      </w:docPartPr>
      <w:docPartBody>
        <w:p w:rsidR="001C2349" w:rsidRDefault="001C2349" w:rsidP="001C2349">
          <w:pPr>
            <w:pStyle w:val="88F6CFCEC2544A0F82BD1EA9DDAAE985"/>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
      <w:docPartPr>
        <w:name w:val="B9246347AFB64B9DA584357DA469DDA9"/>
        <w:category>
          <w:name w:val="General"/>
          <w:gallery w:val="placeholder"/>
        </w:category>
        <w:types>
          <w:type w:val="bbPlcHdr"/>
        </w:types>
        <w:behaviors>
          <w:behavior w:val="content"/>
        </w:behaviors>
        <w:guid w:val="{F7FDD515-4117-4B95-88A7-007E0E0F1983}"/>
      </w:docPartPr>
      <w:docPartBody>
        <w:p w:rsidR="001C2349" w:rsidRDefault="001C2349" w:rsidP="001C2349">
          <w:pPr>
            <w:pStyle w:val="B9246347AFB64B9DA584357DA469DDA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2349"/>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49"/>
    <w:rPr>
      <w:color w:val="808080"/>
    </w:rPr>
  </w:style>
  <w:style w:type="paragraph" w:customStyle="1" w:styleId="B53C03DE19A845D7B264A61C1F0735F9">
    <w:name w:val="B53C03DE19A845D7B264A61C1F0735F9"/>
    <w:rsid w:val="001C2349"/>
    <w:rPr>
      <w:kern w:val="2"/>
      <w14:ligatures w14:val="standardContextual"/>
    </w:rPr>
  </w:style>
  <w:style w:type="paragraph" w:customStyle="1" w:styleId="F579BC5D58DB454C82434CAFFDB92508">
    <w:name w:val="F579BC5D58DB454C82434CAFFDB92508"/>
    <w:rsid w:val="001C2349"/>
    <w:rPr>
      <w:kern w:val="2"/>
      <w14:ligatures w14:val="standardContextual"/>
    </w:rPr>
  </w:style>
  <w:style w:type="paragraph" w:customStyle="1" w:styleId="52448E583D2746A8A1B75DE955D8F327">
    <w:name w:val="52448E583D2746A8A1B75DE955D8F327"/>
    <w:rsid w:val="001C2349"/>
    <w:rPr>
      <w:kern w:val="2"/>
      <w14:ligatures w14:val="standardContextual"/>
    </w:rPr>
  </w:style>
  <w:style w:type="paragraph" w:customStyle="1" w:styleId="88F6CFCEC2544A0F82BD1EA9DDAAE985">
    <w:name w:val="88F6CFCEC2544A0F82BD1EA9DDAAE985"/>
    <w:rsid w:val="001C2349"/>
    <w:rPr>
      <w:kern w:val="2"/>
      <w14:ligatures w14:val="standardContextual"/>
    </w:rPr>
  </w:style>
  <w:style w:type="paragraph" w:customStyle="1" w:styleId="B9246347AFB64B9DA584357DA469DDA9">
    <w:name w:val="B9246347AFB64B9DA584357DA469DDA9"/>
    <w:rsid w:val="001C23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title&gt;","id":"3b9bff53-fea0-4ba9-9997-9bfc2197aa81","name":"LC-969.DG0009H","filenameExtension":null,"parentId":"00000000-0000-0000-0000-000000000000","documentName":"LC-969.DG0009H","isProxyDoc":false,"isWordDoc":false,"isPDF":false,"isFolder":true}]</AMENDMENTS_USED_FOR_MERGE>
  <FILENAME>&lt;&lt;filename&gt;&gt;</FILENAME>
  <ID>7ca0f327-1267-4bd6-bb32-037a411eedde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2024-05-07T14:06:15.927009-04:00</T_BILL_DT_VERSION>
  <T_BILL_D_HOUSEINTRODATE>2024-03-21</T_BILL_D_HOUSEINTRODATE>
  <T_BILL_D_INTRODATE>2024-01-17</T_BILL_D_INTRODATE>
  <T_BILL_D_SENATEINTRODATE>2024-01-17</T_BILL_D_SENATEINTRODATE>
  <T_BILL_N_INTERNALVERSIONNUMBER>2</T_BILL_N_INTERNALVERSIONNUMBER>
  <T_BILL_N_SESSION>125</T_BILL_N_SESSION>
  <T_BILL_N_VERSIONNUMBER>2</T_BILL_N_VERSIONNUMBER>
  <T_BILL_N_YEAR>2024</T_BILL_N_YEAR>
  <T_BILL_REQUEST_REQUEST>95ddabbe-29ee-4fda-85f2-c59c8188907e</T_BILL_REQUEST_REQUEST>
  <T_BILL_R_ORIGINALBILL>c5f5b8e2-a5b0-4912-af3f-7c1fb2d21886</T_BILL_R_ORIGINALBILL>
  <T_BILL_R_ORIGINALDRAFT>611e816c-1676-4ad3-acb3-52f5f640fcdd</T_BILL_R_ORIGINALDRAFT>
  <T_BILL_SPONSOR_SPONSOR>d4b3af46-5b45-4913-a458-669b12bca660</T_BILL_SPONSOR_SPONSOR>
  <T_BILL_T_BILLNAME>[0969]</T_BILL_T_BILLNAME>
  <T_BILL_T_BILLNUMBER>969</T_BILL_T_BILLNUMBER>
  <T_BILL_T_BILLTITLE>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T_BILL_T_BILLTITLE>
  <T_BILL_T_CHAMBER>senate</T_BILL_T_CHAMBER>
  <T_BILL_T_FILENAME> </T_BILL_T_FILENAME>
  <T_BILL_T_LEGTYPE>bill_statewide</T_BILL_T_LEGTYPE>
  <T_BILL_T_SECTIONS>[{"SectionUUID":"f0187677-977f-4579-aa2e-28676afc2f1b","SectionName":"code_section","SectionNumber":1,"SectionType":"code_section","CodeSections":[{"CodeSectionBookmarkName":"cs_T12C6N1140_dfd7aa1be","IsConstitutionSection":false,"Identity":"12-6-1140","IsNew":false,"SubSections":[{"Level":1,"Identity":"T12C6N1140S6","SubSectionBookmarkName":"ss_T12C6N1140S6_lv1_1f79fb724","IsNewSubSection":false,"SubSectionReplacement":"ss_T12C6N1140S6_lv1_6514a8914"}],"TitleRelatedTo":"Deductions from individual taxable income","TitleSoAsTo":"increase the subsistence deduction amount for certain paid law enforcement and firefighters, and to increase the volunteer exemption amount for certain unpaid law enforcement and firefighters","Deleted":false}],"TitleText":"","DisableControls":false,"Deleted":false,"RepealItems":[],"SectionBookmarkName":"bs_num_1_a1693b413"},{"SectionUUID":"fb9be4bd-9dc2-478d-99d1-4f1ef34d6159","SectionName":"code_section","SectionNumber":2,"SectionType":"code_section","CodeSections":[{"CodeSectionBookmarkName":"cs_T12C6N1140_e7404cf42","IsConstitutionSection":false,"Identity":"12-6-1140","IsNew":false,"SubSections":[{"Level":1,"Identity":"T12C6N1140Sb","SubSectionBookmarkName":"ss_T12C6N1140Sb_lv1_bf48ac79d","IsNewSubSection":false,"SubSectionReplacement":"ss_T12C6N1140Sb_lv1_cd9456d78"}],"TitleRelatedTo":"","TitleSoAsTo":"","Deleted":false}],"TitleText":"","DisableControls":false,"Deleted":false,"RepealItems":[],"SectionBookmarkName":"bs_num_2_4d036da78"},{"SectionUUID":"8d566dbf-7d30-4bd6-b31f-0ea58f54f845","SectionName":"Tax Effective Date","SectionNumber":3,"SectionType":"drafting_clause","CodeSections":[],"TitleText":"","DisableControls":false,"Deleted":false,"RepealItems":[],"SectionBookmarkName":"bs_num_3_cf92525a3"}]</T_BILL_T_SECTIONS>
  <T_BILL_T_SUBJECT>Income tax deductions</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8487EF09-6162-4123-B500-8E88BE6B0E7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3983</Words>
  <Characters>21791</Characters>
  <Application>Microsoft Office Word</Application>
  <DocSecurity>0</DocSecurity>
  <Lines>506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2024-05-07T22:30:00Z</cp:lastPrinted>
  <dcterms:created xsi:type="dcterms:W3CDTF">2024-05-07T19:54:00Z</dcterms:created>
  <dcterms:modified xsi:type="dcterms:W3CDTF">2024-05-07T22:30:00Z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