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82" w:rsidRDefault="00161782">
      <w:pPr>
        <w:jc w:val="center"/>
      </w:pPr>
      <w:r>
        <w:t>DISCLAIMER</w:t>
      </w:r>
    </w:p>
    <w:p w:rsidR="00161782" w:rsidRDefault="00161782"/>
    <w:p w:rsidR="00161782" w:rsidRDefault="001617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1782" w:rsidRDefault="00161782"/>
    <w:p w:rsidR="00161782" w:rsidRDefault="001617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1782" w:rsidRDefault="00161782"/>
    <w:p w:rsidR="00161782" w:rsidRDefault="001617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1782" w:rsidRDefault="00161782"/>
    <w:p w:rsidR="00161782" w:rsidRDefault="001617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1782" w:rsidRDefault="00161782"/>
    <w:p w:rsidR="00161782" w:rsidRDefault="00161782">
      <w:r>
        <w:br w:type="page"/>
      </w:r>
    </w:p>
    <w:p w:rsid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70">
        <w:t>CHAPTER 3.</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70">
        <w:t xml:space="preserve"> COMPTROLLER GENERAL</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10.</w:t>
      </w:r>
      <w:r w:rsidR="005D1F37" w:rsidRPr="00E80A70">
        <w:t xml:space="preserve"> Bond.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before he enters upon the duties of his office, give bond for the faithful discharge of the duties thereof, with one or more sureties approved by the Governor, in the sum of thirty thousand dollars.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20.</w:t>
      </w:r>
      <w:r w:rsidR="005D1F37" w:rsidRPr="00E80A70">
        <w:t xml:space="preserve"> Salary;  fees and perquisites.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receive such annual salary as may be provided by the General Assembly.  The fees and perquisites of the office shall be paid into the State Treasury.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40.</w:t>
      </w:r>
      <w:r w:rsidR="005D1F37" w:rsidRPr="00E80A70">
        <w:t xml:space="preserve"> Assistance.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employ such assistance as the General Assembly may provide.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50.</w:t>
      </w:r>
      <w:r w:rsidR="005D1F37" w:rsidRPr="00E80A70">
        <w:t xml:space="preserve"> Record of General Assembly appropriations and contingent accounts.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bCs/>
        </w:rPr>
        <w:t>11</w:t>
      </w:r>
      <w:r w:rsidRPr="00E80A70">
        <w:rPr>
          <w:b/>
          <w:bCs/>
        </w:rPr>
        <w:noBreakHyphen/>
      </w:r>
      <w:r w:rsidR="005D1F37" w:rsidRPr="00E80A70">
        <w:rPr>
          <w:b/>
          <w:bCs/>
        </w:rPr>
        <w:t>3</w:t>
      </w:r>
      <w:r w:rsidRPr="00E80A70">
        <w:rPr>
          <w:b/>
          <w:bCs/>
        </w:rPr>
        <w:noBreakHyphen/>
      </w:r>
      <w:r w:rsidR="005D1F37" w:rsidRPr="00E80A70">
        <w:rPr>
          <w:b/>
          <w:bCs/>
        </w:rPr>
        <w:t>60.</w:t>
      </w:r>
      <w:r w:rsidR="005D1F37" w:rsidRPr="00E80A70">
        <w:t xml:space="preserve"> </w:t>
      </w:r>
      <w:r w:rsidR="005D1F37" w:rsidRPr="00E80A70">
        <w:rPr>
          <w:bCs/>
        </w:rPr>
        <w:t>Repealed</w:t>
      </w:r>
      <w:r w:rsidR="005D1F37" w:rsidRPr="00E80A70">
        <w:t xml:space="preserve"> by 2006 Act No. 386, </w:t>
      </w:r>
      <w:r w:rsidRPr="00E80A70">
        <w:t xml:space="preserve">Section </w:t>
      </w:r>
      <w:r w:rsidR="005D1F37" w:rsidRPr="00E80A70">
        <w:t xml:space="preserve">55.V, eff June 14, 2006.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82" w:rsidRDefault="00161782"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80.</w:t>
      </w:r>
      <w:r w:rsidR="005D1F37" w:rsidRPr="00E80A70">
        <w:t xml:space="preserve"> Report of names of pensioners.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make to the General Assembly an annual report of the names of the pensioners of the State.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90.</w:t>
      </w:r>
      <w:r w:rsidR="005D1F37" w:rsidRPr="00E80A70">
        <w:t xml:space="preserve"> Report as to unappropriated Treasury funds.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report, annually, to the General Assembly his transactions in regard to unappropriated funds in the State Treasury.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100.</w:t>
      </w:r>
      <w:r w:rsidR="005D1F37" w:rsidRPr="00E80A70">
        <w:t xml:space="preserve"> Duplicate books of Treasurer;  report to General Assembly.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110.</w:t>
      </w:r>
      <w:r w:rsidR="005D1F37" w:rsidRPr="00E80A70">
        <w:t xml:space="preserve"> Overseeing transfer of money and papers by Treasurer to successor.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120.</w:t>
      </w:r>
      <w:r w:rsidR="005D1F37" w:rsidRPr="00E80A70">
        <w:t xml:space="preserve"> Inspection of vouchers of State Treasurer.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between the first and tenth day of each month examine the vouchers in the office of the State Treasurer for all payments made by the Treasurer during the preceding month.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121.</w:t>
      </w:r>
      <w:r w:rsidR="005D1F37" w:rsidRPr="00E80A70">
        <w:t xml:space="preserve"> Advance payment of airfares and registration fees for official travel.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E80A70" w:rsidRPr="00E80A70">
        <w:t>’</w:t>
      </w:r>
      <w:r w:rsidRPr="00E80A70">
        <w:t xml:space="preserve">s current budget.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130.</w:t>
      </w:r>
      <w:r w:rsidR="005D1F37" w:rsidRPr="00E80A70">
        <w:t xml:space="preserve"> Payments by Treasurer shall be on warrant drawn by Comptroller General.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All payments by the State Treasurer, except for interest on the public debt and the pay of officers, members and attaches of the General Assembly, shall be made on warrants drawn by the Comptroller General, and the vouchers for the same must be filed in his office.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140.</w:t>
      </w:r>
      <w:r w:rsidR="005D1F37" w:rsidRPr="00E80A70">
        <w:t xml:space="preserve"> Procedure for paying State obligations after installation of electronic data processing system.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150.</w:t>
      </w:r>
      <w:r w:rsidR="005D1F37" w:rsidRPr="00E80A70">
        <w:t xml:space="preserve"> Writing off warrants;  reissue.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160.</w:t>
      </w:r>
      <w:r w:rsidR="005D1F37" w:rsidRPr="00E80A70">
        <w:t xml:space="preserve"> Lost warrants;  duplicates.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170.</w:t>
      </w:r>
      <w:r w:rsidR="005D1F37" w:rsidRPr="00E80A70">
        <w:t xml:space="preserve"> Payments from State Treasury.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After the approval of the annual appropriation act by the Governor, moneys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175.</w:t>
      </w:r>
      <w:r w:rsidR="005D1F37" w:rsidRPr="00E80A70">
        <w:t xml:space="preserve"> Consolidation of accounts in connection with lump sum agencies.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bCs/>
        </w:rPr>
        <w:t>11</w:t>
      </w:r>
      <w:r w:rsidRPr="00E80A70">
        <w:rPr>
          <w:b/>
          <w:bCs/>
        </w:rPr>
        <w:noBreakHyphen/>
      </w:r>
      <w:r w:rsidR="005D1F37" w:rsidRPr="00E80A70">
        <w:rPr>
          <w:b/>
          <w:bCs/>
        </w:rPr>
        <w:t>3</w:t>
      </w:r>
      <w:r w:rsidRPr="00E80A70">
        <w:rPr>
          <w:b/>
          <w:bCs/>
        </w:rPr>
        <w:noBreakHyphen/>
      </w:r>
      <w:r w:rsidR="005D1F37" w:rsidRPr="00E80A70">
        <w:rPr>
          <w:b/>
          <w:bCs/>
        </w:rPr>
        <w:t>180.</w:t>
      </w:r>
      <w:r w:rsidR="005D1F37" w:rsidRPr="00E80A70">
        <w:t xml:space="preserve"> </w:t>
      </w:r>
      <w:r w:rsidR="005D1F37" w:rsidRPr="00E80A70">
        <w:rPr>
          <w:bCs/>
        </w:rPr>
        <w:t>Repealed</w:t>
      </w:r>
      <w:r w:rsidR="005D1F37" w:rsidRPr="00E80A70">
        <w:t xml:space="preserve"> by 1993 Act No. 100, </w:t>
      </w:r>
      <w:r w:rsidRPr="00E80A70">
        <w:t xml:space="preserve">Section </w:t>
      </w:r>
      <w:r w:rsidR="005D1F37" w:rsidRPr="00E80A70">
        <w:t xml:space="preserve">1, eff June 14, 1993.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82" w:rsidRDefault="00161782"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185.</w:t>
      </w:r>
      <w:r w:rsidR="005D1F37" w:rsidRPr="00E80A70">
        <w:t xml:space="preserve"> Warrant requisitions for expenditure of money appropriated by General Assembly;  requisition of funds in favor of state institution treasurer.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bCs/>
        </w:rPr>
        <w:t>11</w:t>
      </w:r>
      <w:r w:rsidRPr="00E80A70">
        <w:rPr>
          <w:b/>
          <w:bCs/>
        </w:rPr>
        <w:noBreakHyphen/>
      </w:r>
      <w:r w:rsidR="005D1F37" w:rsidRPr="00E80A70">
        <w:rPr>
          <w:b/>
          <w:bCs/>
        </w:rPr>
        <w:t>3</w:t>
      </w:r>
      <w:r w:rsidRPr="00E80A70">
        <w:rPr>
          <w:b/>
          <w:bCs/>
        </w:rPr>
        <w:noBreakHyphen/>
      </w:r>
      <w:r w:rsidR="005D1F37" w:rsidRPr="00E80A70">
        <w:rPr>
          <w:b/>
          <w:bCs/>
        </w:rPr>
        <w:t>190.</w:t>
      </w:r>
      <w:r w:rsidR="005D1F37" w:rsidRPr="00E80A70">
        <w:t xml:space="preserve"> </w:t>
      </w:r>
      <w:r w:rsidR="005D1F37" w:rsidRPr="00E80A70">
        <w:rPr>
          <w:bCs/>
        </w:rPr>
        <w:t>Repealed</w:t>
      </w:r>
      <w:r w:rsidR="005D1F37" w:rsidRPr="00E80A70">
        <w:t xml:space="preserve"> by 1998 Act No. 370, </w:t>
      </w:r>
      <w:r w:rsidRPr="00E80A70">
        <w:t xml:space="preserve">Section </w:t>
      </w:r>
      <w:r w:rsidR="005D1F37" w:rsidRPr="00E80A70">
        <w:t xml:space="preserve">5, eff May 26, 1998.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82" w:rsidRDefault="00161782"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bCs/>
        </w:rPr>
        <w:t>11</w:t>
      </w:r>
      <w:r w:rsidRPr="00E80A70">
        <w:rPr>
          <w:b/>
          <w:bCs/>
        </w:rPr>
        <w:noBreakHyphen/>
      </w:r>
      <w:r w:rsidR="005D1F37" w:rsidRPr="00E80A70">
        <w:rPr>
          <w:b/>
          <w:bCs/>
        </w:rPr>
        <w:t>3</w:t>
      </w:r>
      <w:r w:rsidRPr="00E80A70">
        <w:rPr>
          <w:b/>
          <w:bCs/>
        </w:rPr>
        <w:noBreakHyphen/>
      </w:r>
      <w:r w:rsidR="005D1F37" w:rsidRPr="00E80A70">
        <w:rPr>
          <w:b/>
          <w:bCs/>
        </w:rPr>
        <w:t>200.</w:t>
      </w:r>
      <w:r w:rsidR="005D1F37" w:rsidRPr="00E80A70">
        <w:t xml:space="preserve"> </w:t>
      </w:r>
      <w:r w:rsidR="005D1F37" w:rsidRPr="00E80A70">
        <w:rPr>
          <w:bCs/>
        </w:rPr>
        <w:t>Repealed</w:t>
      </w:r>
      <w:r w:rsidR="005D1F37" w:rsidRPr="00E80A70">
        <w:t xml:space="preserve"> by 2006 Act No. 386, </w:t>
      </w:r>
      <w:r w:rsidRPr="00E80A70">
        <w:t xml:space="preserve">Section </w:t>
      </w:r>
      <w:r w:rsidR="005D1F37" w:rsidRPr="00E80A70">
        <w:t xml:space="preserve">55.V, eff June 14, 2006.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82" w:rsidRDefault="00161782"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210.</w:t>
      </w:r>
      <w:r w:rsidR="005D1F37" w:rsidRPr="00E80A70">
        <w:t xml:space="preserve"> Accounts of all persons distributing public money.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bCs/>
        </w:rPr>
        <w:t>11</w:t>
      </w:r>
      <w:r w:rsidRPr="00E80A70">
        <w:rPr>
          <w:b/>
          <w:bCs/>
        </w:rPr>
        <w:noBreakHyphen/>
      </w:r>
      <w:r w:rsidR="005D1F37" w:rsidRPr="00E80A70">
        <w:rPr>
          <w:b/>
          <w:bCs/>
        </w:rPr>
        <w:t>3</w:t>
      </w:r>
      <w:r w:rsidRPr="00E80A70">
        <w:rPr>
          <w:b/>
          <w:bCs/>
        </w:rPr>
        <w:noBreakHyphen/>
      </w:r>
      <w:r w:rsidR="005D1F37" w:rsidRPr="00E80A70">
        <w:rPr>
          <w:b/>
          <w:bCs/>
        </w:rPr>
        <w:t>220.</w:t>
      </w:r>
      <w:r w:rsidR="005D1F37" w:rsidRPr="00E80A70">
        <w:t xml:space="preserve"> </w:t>
      </w:r>
      <w:r w:rsidR="005D1F37" w:rsidRPr="00E80A70">
        <w:rPr>
          <w:bCs/>
        </w:rPr>
        <w:t>Repealed</w:t>
      </w:r>
      <w:r w:rsidR="005D1F37" w:rsidRPr="00E80A70">
        <w:t xml:space="preserve"> by 2006 Act No. 386, </w:t>
      </w:r>
      <w:r w:rsidRPr="00E80A70">
        <w:t xml:space="preserve">Section </w:t>
      </w:r>
      <w:r w:rsidR="005D1F37" w:rsidRPr="00E80A70">
        <w:t xml:space="preserve">55.V, eff June 14, 2006.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82" w:rsidRDefault="00161782"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230.</w:t>
      </w:r>
      <w:r w:rsidR="005D1F37" w:rsidRPr="00E80A70">
        <w:t xml:space="preserve"> POLA</w:t>
      </w:r>
      <w:r w:rsidRPr="00E80A70">
        <w:t>’</w:t>
      </w:r>
      <w:r w:rsidR="005D1F37" w:rsidRPr="00E80A70">
        <w:t xml:space="preserve">s may establish special comptroller general accounts for crediting certain testing fees;  use of account funds.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Professional and Occupational Licensing Agencies (POLA</w:t>
      </w:r>
      <w:r w:rsidR="00E80A70" w:rsidRPr="00E80A70">
        <w:t>’</w:t>
      </w:r>
      <w:r w:rsidRPr="00E80A70">
        <w:t>S) as specified in Section 11</w:t>
      </w:r>
      <w:r w:rsidR="00E80A70" w:rsidRPr="00E80A70">
        <w:noBreakHyphen/>
      </w:r>
      <w:r w:rsidRPr="00E80A70">
        <w:t>5</w:t>
      </w:r>
      <w:r w:rsidR="00E80A70" w:rsidRPr="00E80A70">
        <w:noBreakHyphen/>
      </w:r>
      <w:r w:rsidRPr="00E80A70">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E80A70" w:rsidRPr="00E80A70">
        <w:t>“</w:t>
      </w:r>
      <w:r w:rsidRPr="00E80A70">
        <w:t>earmarked other fund accounts</w:t>
      </w:r>
      <w:r w:rsidR="00E80A70" w:rsidRPr="00E80A70">
        <w:t>”</w:t>
      </w:r>
      <w:r w:rsidRPr="00E80A70">
        <w:t xml:space="preserve"> and funds credited to these accounts must be expended according to the JARC process.  These accounts may not be used to defer revenue.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rPr>
          <w:b/>
        </w:rPr>
        <w:t xml:space="preserve">SECTION </w:t>
      </w:r>
      <w:r w:rsidR="005D1F37" w:rsidRPr="00E80A70">
        <w:rPr>
          <w:b/>
        </w:rPr>
        <w:t>11</w:t>
      </w:r>
      <w:r w:rsidRPr="00E80A70">
        <w:rPr>
          <w:b/>
        </w:rPr>
        <w:noBreakHyphen/>
      </w:r>
      <w:r w:rsidR="005D1F37" w:rsidRPr="00E80A70">
        <w:rPr>
          <w:b/>
        </w:rPr>
        <w:t>3</w:t>
      </w:r>
      <w:r w:rsidRPr="00E80A70">
        <w:rPr>
          <w:b/>
        </w:rPr>
        <w:noBreakHyphen/>
      </w:r>
      <w:r w:rsidR="005D1F37" w:rsidRPr="00E80A70">
        <w:rPr>
          <w:b/>
        </w:rPr>
        <w:t>240.</w:t>
      </w:r>
      <w:r w:rsidR="005D1F37" w:rsidRPr="00E80A70">
        <w:t xml:space="preserve"> Expenses of printing tax forms and supplies;  manner of payment. </w:t>
      </w:r>
    </w:p>
    <w:p w:rsid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70" w:rsidRPr="00E80A70" w:rsidRDefault="005D1F37"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70">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 </w:t>
      </w:r>
    </w:p>
    <w:p w:rsidR="00E80A70" w:rsidRPr="00E80A70" w:rsidRDefault="00E80A70"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0A70" w:rsidRDefault="000F013B" w:rsidP="00E80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0A70" w:rsidSect="00E80A7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A70" w:rsidRDefault="00E80A70" w:rsidP="00E80A70">
      <w:r>
        <w:separator/>
      </w:r>
    </w:p>
  </w:endnote>
  <w:endnote w:type="continuationSeparator" w:id="1">
    <w:p w:rsidR="00E80A70" w:rsidRDefault="00E80A70" w:rsidP="00E80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70" w:rsidRPr="00E80A70" w:rsidRDefault="00E80A70" w:rsidP="00E80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70" w:rsidRPr="00E80A70" w:rsidRDefault="00E80A70" w:rsidP="00E80A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70" w:rsidRPr="00E80A70" w:rsidRDefault="00E80A70" w:rsidP="00E80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A70" w:rsidRDefault="00E80A70" w:rsidP="00E80A70">
      <w:r>
        <w:separator/>
      </w:r>
    </w:p>
  </w:footnote>
  <w:footnote w:type="continuationSeparator" w:id="1">
    <w:p w:rsidR="00E80A70" w:rsidRDefault="00E80A70" w:rsidP="00E80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70" w:rsidRPr="00E80A70" w:rsidRDefault="00E80A70" w:rsidP="00E80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70" w:rsidRPr="00E80A70" w:rsidRDefault="00E80A70" w:rsidP="00E80A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70" w:rsidRPr="00E80A70" w:rsidRDefault="00E80A70" w:rsidP="00E80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1F37"/>
    <w:rsid w:val="0006261B"/>
    <w:rsid w:val="000638C0"/>
    <w:rsid w:val="000D5AB8"/>
    <w:rsid w:val="000F013B"/>
    <w:rsid w:val="00161782"/>
    <w:rsid w:val="0027637E"/>
    <w:rsid w:val="00276406"/>
    <w:rsid w:val="00277858"/>
    <w:rsid w:val="004D49A2"/>
    <w:rsid w:val="004E3C74"/>
    <w:rsid w:val="005D1F37"/>
    <w:rsid w:val="008078F9"/>
    <w:rsid w:val="00B406E9"/>
    <w:rsid w:val="00E14791"/>
    <w:rsid w:val="00E67B65"/>
    <w:rsid w:val="00E80A70"/>
    <w:rsid w:val="00ED7F71"/>
    <w:rsid w:val="00F12738"/>
    <w:rsid w:val="00F316F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0A70"/>
    <w:pPr>
      <w:tabs>
        <w:tab w:val="center" w:pos="4680"/>
        <w:tab w:val="right" w:pos="9360"/>
      </w:tabs>
    </w:pPr>
  </w:style>
  <w:style w:type="character" w:customStyle="1" w:styleId="HeaderChar">
    <w:name w:val="Header Char"/>
    <w:basedOn w:val="DefaultParagraphFont"/>
    <w:link w:val="Header"/>
    <w:uiPriority w:val="99"/>
    <w:semiHidden/>
    <w:rsid w:val="00E80A70"/>
    <w:rPr>
      <w:sz w:val="22"/>
      <w:szCs w:val="24"/>
    </w:rPr>
  </w:style>
  <w:style w:type="paragraph" w:styleId="Footer">
    <w:name w:val="footer"/>
    <w:basedOn w:val="Normal"/>
    <w:link w:val="FooterChar"/>
    <w:uiPriority w:val="99"/>
    <w:semiHidden/>
    <w:unhideWhenUsed/>
    <w:rsid w:val="00E80A70"/>
    <w:pPr>
      <w:tabs>
        <w:tab w:val="center" w:pos="4680"/>
        <w:tab w:val="right" w:pos="9360"/>
      </w:tabs>
    </w:pPr>
  </w:style>
  <w:style w:type="character" w:customStyle="1" w:styleId="FooterChar">
    <w:name w:val="Footer Char"/>
    <w:basedOn w:val="DefaultParagraphFont"/>
    <w:link w:val="Footer"/>
    <w:uiPriority w:val="99"/>
    <w:semiHidden/>
    <w:rsid w:val="00E80A7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