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72" w:rsidRDefault="00F14A72">
      <w:pPr>
        <w:jc w:val="center"/>
      </w:pPr>
      <w:r>
        <w:t>DISCLAIMER</w:t>
      </w:r>
    </w:p>
    <w:p w:rsidR="00F14A72" w:rsidRDefault="00F14A72"/>
    <w:p w:rsidR="00F14A72" w:rsidRDefault="00F14A7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14A72" w:rsidRDefault="00F14A72"/>
    <w:p w:rsidR="00F14A72" w:rsidRDefault="00F14A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4A72" w:rsidRDefault="00F14A72"/>
    <w:p w:rsidR="00F14A72" w:rsidRDefault="00F14A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4A72" w:rsidRDefault="00F14A72"/>
    <w:p w:rsidR="00F14A72" w:rsidRDefault="00F14A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4A72" w:rsidRDefault="00F14A72"/>
    <w:p w:rsidR="00F14A72" w:rsidRDefault="00F14A72">
      <w:r>
        <w:br w:type="page"/>
      </w:r>
    </w:p>
    <w:p w:rsid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E1C">
        <w:t>CHAPTER 23.</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E1C">
        <w:t xml:space="preserve"> PAROL, FRAUDULENT, AND OTHER VOID GIFTS OR CONVEYANCES</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rPr>
          <w:b/>
        </w:rPr>
        <w:t xml:space="preserve">SECTION </w:t>
      </w:r>
      <w:r w:rsidR="00524CC2" w:rsidRPr="005E7E1C">
        <w:rPr>
          <w:b/>
        </w:rPr>
        <w:t>27</w:t>
      </w:r>
      <w:r w:rsidRPr="005E7E1C">
        <w:rPr>
          <w:b/>
        </w:rPr>
        <w:noBreakHyphen/>
      </w:r>
      <w:r w:rsidR="00524CC2" w:rsidRPr="005E7E1C">
        <w:rPr>
          <w:b/>
        </w:rPr>
        <w:t>23</w:t>
      </w:r>
      <w:r w:rsidRPr="005E7E1C">
        <w:rPr>
          <w:b/>
        </w:rPr>
        <w:noBreakHyphen/>
      </w:r>
      <w:r w:rsidR="00524CC2" w:rsidRPr="005E7E1C">
        <w:rPr>
          <w:b/>
        </w:rPr>
        <w:t>10.</w:t>
      </w:r>
      <w:r w:rsidR="00524CC2" w:rsidRPr="005E7E1C">
        <w:t xml:space="preserve"> Conveyances to defraud creditors;  transfers of income and property to avoid paying child support. </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(B) A showing of two or more of the following creates a rebuttable presumption that a child support debtor intended to transfer income or property to avoid payment to a child support creditor: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(1) a close relationship between the transferor and transferee;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(2) the debtor retained possession or control of the property transferred after the transfer;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(3) the transfer or obligation was not disclosed or was concealed;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(4) before the transfer was made or obligation was incurred, the debtor had been sued or threatened with suit;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(5) the transfer was substantially all of the debtor</w:t>
      </w:r>
      <w:r w:rsidR="005E7E1C" w:rsidRPr="005E7E1C">
        <w:t>’</w:t>
      </w:r>
      <w:r w:rsidRPr="005E7E1C">
        <w:t xml:space="preserve">s assets;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(6) the debtor absconded;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(7) the debtor removed or concealed assets;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(8) the value of the consideration received by the debtor was not reasonably equivalent to the value of the asset transferred or the amount of the obligation incurred;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(9) the debtor was insolvent or became insolvent shortly after the transfer was made or the obligation was incurred; </w:t>
      </w:r>
    </w:p>
    <w:p w:rsidR="00524CC2"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(10) the transfer occurred shortly before or after a substantial debt was incurred;  and </w:t>
      </w: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(11) there was a departure from the usual method of business.</w:t>
      </w:r>
      <w:r w:rsidR="005E7E1C" w:rsidRPr="005E7E1C">
        <w:t>”</w:t>
      </w:r>
      <w:r w:rsidRPr="005E7E1C">
        <w:t xml:space="preserve"> </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rPr>
          <w:b/>
        </w:rPr>
        <w:t xml:space="preserve">SECTION </w:t>
      </w:r>
      <w:r w:rsidR="00524CC2" w:rsidRPr="005E7E1C">
        <w:rPr>
          <w:b/>
        </w:rPr>
        <w:t>27</w:t>
      </w:r>
      <w:r w:rsidRPr="005E7E1C">
        <w:rPr>
          <w:b/>
        </w:rPr>
        <w:noBreakHyphen/>
      </w:r>
      <w:r w:rsidR="00524CC2" w:rsidRPr="005E7E1C">
        <w:rPr>
          <w:b/>
        </w:rPr>
        <w:t>23</w:t>
      </w:r>
      <w:r w:rsidRPr="005E7E1C">
        <w:rPr>
          <w:b/>
        </w:rPr>
        <w:noBreakHyphen/>
      </w:r>
      <w:r w:rsidR="00524CC2" w:rsidRPr="005E7E1C">
        <w:rPr>
          <w:b/>
        </w:rPr>
        <w:t>20.</w:t>
      </w:r>
      <w:r w:rsidR="00524CC2" w:rsidRPr="005E7E1C">
        <w:t xml:space="preserve"> Conveyances to deceive purchasers. </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 </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rPr>
          <w:b/>
        </w:rPr>
        <w:t xml:space="preserve">SECTION </w:t>
      </w:r>
      <w:r w:rsidR="00524CC2" w:rsidRPr="005E7E1C">
        <w:rPr>
          <w:b/>
        </w:rPr>
        <w:t>27</w:t>
      </w:r>
      <w:r w:rsidRPr="005E7E1C">
        <w:rPr>
          <w:b/>
        </w:rPr>
        <w:noBreakHyphen/>
      </w:r>
      <w:r w:rsidR="00524CC2" w:rsidRPr="005E7E1C">
        <w:rPr>
          <w:b/>
        </w:rPr>
        <w:t>23</w:t>
      </w:r>
      <w:r w:rsidRPr="005E7E1C">
        <w:rPr>
          <w:b/>
        </w:rPr>
        <w:noBreakHyphen/>
      </w:r>
      <w:r w:rsidR="00524CC2" w:rsidRPr="005E7E1C">
        <w:rPr>
          <w:b/>
        </w:rPr>
        <w:t>30.</w:t>
      </w:r>
      <w:r w:rsidR="00524CC2" w:rsidRPr="005E7E1C">
        <w:t xml:space="preserve"> Punishment of parties to fraudulent conveyances. </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5E7E1C" w:rsidRPr="005E7E1C">
        <w:t>’</w:t>
      </w:r>
      <w:r w:rsidRPr="005E7E1C">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5E7E1C" w:rsidRPr="005E7E1C">
        <w:noBreakHyphen/>
      </w:r>
      <w:r w:rsidRPr="005E7E1C">
        <w:t xml:space="preserve">half year. </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rPr>
          <w:b/>
        </w:rPr>
        <w:t xml:space="preserve">SECTION </w:t>
      </w:r>
      <w:r w:rsidR="00524CC2" w:rsidRPr="005E7E1C">
        <w:rPr>
          <w:b/>
        </w:rPr>
        <w:t>27</w:t>
      </w:r>
      <w:r w:rsidRPr="005E7E1C">
        <w:rPr>
          <w:b/>
        </w:rPr>
        <w:noBreakHyphen/>
      </w:r>
      <w:r w:rsidR="00524CC2" w:rsidRPr="005E7E1C">
        <w:rPr>
          <w:b/>
        </w:rPr>
        <w:t>23</w:t>
      </w:r>
      <w:r w:rsidRPr="005E7E1C">
        <w:rPr>
          <w:b/>
        </w:rPr>
        <w:noBreakHyphen/>
      </w:r>
      <w:r w:rsidR="00524CC2" w:rsidRPr="005E7E1C">
        <w:rPr>
          <w:b/>
        </w:rPr>
        <w:t>40.</w:t>
      </w:r>
      <w:r w:rsidR="00524CC2" w:rsidRPr="005E7E1C">
        <w:t xml:space="preserve"> Conveyances upon good consideration. </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Nothing contained in </w:t>
      </w:r>
      <w:r w:rsidR="005E7E1C" w:rsidRPr="005E7E1C">
        <w:t xml:space="preserve">Sections </w:t>
      </w:r>
      <w:r w:rsidRPr="005E7E1C">
        <w:t>27</w:t>
      </w:r>
      <w:r w:rsidR="005E7E1C" w:rsidRPr="005E7E1C">
        <w:noBreakHyphen/>
      </w:r>
      <w:r w:rsidRPr="005E7E1C">
        <w:t>23</w:t>
      </w:r>
      <w:r w:rsidR="005E7E1C" w:rsidRPr="005E7E1C">
        <w:noBreakHyphen/>
      </w:r>
      <w:r w:rsidRPr="005E7E1C">
        <w:t>10 to 27</w:t>
      </w:r>
      <w:r w:rsidR="005E7E1C" w:rsidRPr="005E7E1C">
        <w:noBreakHyphen/>
      </w:r>
      <w:r w:rsidRPr="005E7E1C">
        <w:t>23</w:t>
      </w:r>
      <w:r w:rsidR="005E7E1C" w:rsidRPr="005E7E1C">
        <w:noBreakHyphen/>
      </w:r>
      <w:r w:rsidRPr="005E7E1C">
        <w:t xml:space="preserve">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 </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rPr>
          <w:b/>
        </w:rPr>
        <w:t xml:space="preserve">SECTION </w:t>
      </w:r>
      <w:r w:rsidR="00524CC2" w:rsidRPr="005E7E1C">
        <w:rPr>
          <w:b/>
        </w:rPr>
        <w:t>27</w:t>
      </w:r>
      <w:r w:rsidRPr="005E7E1C">
        <w:rPr>
          <w:b/>
        </w:rPr>
        <w:noBreakHyphen/>
      </w:r>
      <w:r w:rsidR="00524CC2" w:rsidRPr="005E7E1C">
        <w:rPr>
          <w:b/>
        </w:rPr>
        <w:t>23</w:t>
      </w:r>
      <w:r w:rsidRPr="005E7E1C">
        <w:rPr>
          <w:b/>
        </w:rPr>
        <w:noBreakHyphen/>
      </w:r>
      <w:r w:rsidR="00524CC2" w:rsidRPr="005E7E1C">
        <w:rPr>
          <w:b/>
        </w:rPr>
        <w:t>50.</w:t>
      </w:r>
      <w:r w:rsidR="00524CC2" w:rsidRPr="005E7E1C">
        <w:t xml:space="preserve"> Leases, estates, or interests assigned, granted or surrendered by parol. </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 </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rPr>
          <w:b/>
        </w:rPr>
        <w:t xml:space="preserve">SECTION </w:t>
      </w:r>
      <w:r w:rsidR="00524CC2" w:rsidRPr="005E7E1C">
        <w:rPr>
          <w:b/>
        </w:rPr>
        <w:t>27</w:t>
      </w:r>
      <w:r w:rsidRPr="005E7E1C">
        <w:rPr>
          <w:b/>
        </w:rPr>
        <w:noBreakHyphen/>
      </w:r>
      <w:r w:rsidR="00524CC2" w:rsidRPr="005E7E1C">
        <w:rPr>
          <w:b/>
        </w:rPr>
        <w:t>23</w:t>
      </w:r>
      <w:r w:rsidRPr="005E7E1C">
        <w:rPr>
          <w:b/>
        </w:rPr>
        <w:noBreakHyphen/>
      </w:r>
      <w:r w:rsidR="00524CC2" w:rsidRPr="005E7E1C">
        <w:rPr>
          <w:b/>
        </w:rPr>
        <w:t>60.</w:t>
      </w:r>
      <w:r w:rsidR="00524CC2" w:rsidRPr="005E7E1C">
        <w:t xml:space="preserve"> Force and effect of parol leases. </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5E7E1C" w:rsidRPr="005E7E1C">
        <w:noBreakHyphen/>
      </w:r>
      <w:r w:rsidRPr="005E7E1C">
        <w:t xml:space="preserve">thirds parts, at least, of the full improved value of the thing demised. </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rPr>
          <w:b/>
        </w:rPr>
        <w:t xml:space="preserve">SECTION </w:t>
      </w:r>
      <w:r w:rsidR="00524CC2" w:rsidRPr="005E7E1C">
        <w:rPr>
          <w:b/>
        </w:rPr>
        <w:t>27</w:t>
      </w:r>
      <w:r w:rsidRPr="005E7E1C">
        <w:rPr>
          <w:b/>
        </w:rPr>
        <w:noBreakHyphen/>
      </w:r>
      <w:r w:rsidR="00524CC2" w:rsidRPr="005E7E1C">
        <w:rPr>
          <w:b/>
        </w:rPr>
        <w:t>23</w:t>
      </w:r>
      <w:r w:rsidRPr="005E7E1C">
        <w:rPr>
          <w:b/>
        </w:rPr>
        <w:noBreakHyphen/>
      </w:r>
      <w:r w:rsidR="00524CC2" w:rsidRPr="005E7E1C">
        <w:rPr>
          <w:b/>
        </w:rPr>
        <w:t>70.</w:t>
      </w:r>
      <w:r w:rsidR="00524CC2" w:rsidRPr="005E7E1C">
        <w:t xml:space="preserve"> Validity of parol gifts. </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 </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rPr>
          <w:b/>
        </w:rPr>
        <w:t xml:space="preserve">SECTION </w:t>
      </w:r>
      <w:r w:rsidR="00524CC2" w:rsidRPr="005E7E1C">
        <w:rPr>
          <w:b/>
        </w:rPr>
        <w:t>27</w:t>
      </w:r>
      <w:r w:rsidRPr="005E7E1C">
        <w:rPr>
          <w:b/>
        </w:rPr>
        <w:noBreakHyphen/>
      </w:r>
      <w:r w:rsidR="00524CC2" w:rsidRPr="005E7E1C">
        <w:rPr>
          <w:b/>
        </w:rPr>
        <w:t>23</w:t>
      </w:r>
      <w:r w:rsidRPr="005E7E1C">
        <w:rPr>
          <w:b/>
        </w:rPr>
        <w:noBreakHyphen/>
      </w:r>
      <w:r w:rsidR="00524CC2" w:rsidRPr="005E7E1C">
        <w:rPr>
          <w:b/>
        </w:rPr>
        <w:t>90.</w:t>
      </w:r>
      <w:r w:rsidR="00524CC2" w:rsidRPr="005E7E1C">
        <w:t xml:space="preserve"> Land conveyed with condition or the like and afterwards sold, first conveyance void. </w:t>
      </w:r>
    </w:p>
    <w:p w:rsid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E1C" w:rsidRPr="005E7E1C" w:rsidRDefault="00524CC2"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E1C">
        <w:t xml:space="preserve">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 </w:t>
      </w:r>
    </w:p>
    <w:p w:rsidR="005E7E1C" w:rsidRPr="005E7E1C" w:rsidRDefault="005E7E1C"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7E1C" w:rsidRDefault="000F013B" w:rsidP="005E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7E1C" w:rsidSect="005E7E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E1C" w:rsidRDefault="005E7E1C" w:rsidP="005E7E1C">
      <w:r>
        <w:separator/>
      </w:r>
    </w:p>
  </w:endnote>
  <w:endnote w:type="continuationSeparator" w:id="1">
    <w:p w:rsidR="005E7E1C" w:rsidRDefault="005E7E1C" w:rsidP="005E7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1C" w:rsidRPr="005E7E1C" w:rsidRDefault="005E7E1C" w:rsidP="005E7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1C" w:rsidRPr="005E7E1C" w:rsidRDefault="005E7E1C" w:rsidP="005E7E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1C" w:rsidRPr="005E7E1C" w:rsidRDefault="005E7E1C" w:rsidP="005E7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E1C" w:rsidRDefault="005E7E1C" w:rsidP="005E7E1C">
      <w:r>
        <w:separator/>
      </w:r>
    </w:p>
  </w:footnote>
  <w:footnote w:type="continuationSeparator" w:id="1">
    <w:p w:rsidR="005E7E1C" w:rsidRDefault="005E7E1C" w:rsidP="005E7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1C" w:rsidRPr="005E7E1C" w:rsidRDefault="005E7E1C" w:rsidP="005E7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1C" w:rsidRPr="005E7E1C" w:rsidRDefault="005E7E1C" w:rsidP="005E7E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1C" w:rsidRPr="005E7E1C" w:rsidRDefault="005E7E1C" w:rsidP="005E7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4CC2"/>
    <w:rsid w:val="0006261B"/>
    <w:rsid w:val="000638C0"/>
    <w:rsid w:val="000D5AB8"/>
    <w:rsid w:val="000F013B"/>
    <w:rsid w:val="0027637E"/>
    <w:rsid w:val="00276406"/>
    <w:rsid w:val="00277858"/>
    <w:rsid w:val="004E3C74"/>
    <w:rsid w:val="00524CC2"/>
    <w:rsid w:val="005E23A9"/>
    <w:rsid w:val="005E7E1C"/>
    <w:rsid w:val="006C1685"/>
    <w:rsid w:val="008078F9"/>
    <w:rsid w:val="00B406E9"/>
    <w:rsid w:val="00C67C34"/>
    <w:rsid w:val="00E14791"/>
    <w:rsid w:val="00E67B65"/>
    <w:rsid w:val="00F12738"/>
    <w:rsid w:val="00F14A7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7E1C"/>
    <w:pPr>
      <w:tabs>
        <w:tab w:val="center" w:pos="4680"/>
        <w:tab w:val="right" w:pos="9360"/>
      </w:tabs>
    </w:pPr>
  </w:style>
  <w:style w:type="character" w:customStyle="1" w:styleId="HeaderChar">
    <w:name w:val="Header Char"/>
    <w:basedOn w:val="DefaultParagraphFont"/>
    <w:link w:val="Header"/>
    <w:uiPriority w:val="99"/>
    <w:semiHidden/>
    <w:rsid w:val="005E7E1C"/>
    <w:rPr>
      <w:sz w:val="22"/>
      <w:szCs w:val="24"/>
    </w:rPr>
  </w:style>
  <w:style w:type="paragraph" w:styleId="Footer">
    <w:name w:val="footer"/>
    <w:basedOn w:val="Normal"/>
    <w:link w:val="FooterChar"/>
    <w:uiPriority w:val="99"/>
    <w:semiHidden/>
    <w:unhideWhenUsed/>
    <w:rsid w:val="005E7E1C"/>
    <w:pPr>
      <w:tabs>
        <w:tab w:val="center" w:pos="4680"/>
        <w:tab w:val="right" w:pos="9360"/>
      </w:tabs>
    </w:pPr>
  </w:style>
  <w:style w:type="character" w:customStyle="1" w:styleId="FooterChar">
    <w:name w:val="Footer Char"/>
    <w:basedOn w:val="DefaultParagraphFont"/>
    <w:link w:val="Footer"/>
    <w:uiPriority w:val="99"/>
    <w:semiHidden/>
    <w:rsid w:val="005E7E1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2009-04-07T20:03:00Z</dcterms:modified>
</cp:coreProperties>
</file>