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E5" w:rsidRDefault="00B122E5">
      <w:pPr>
        <w:jc w:val="center"/>
      </w:pPr>
      <w:r>
        <w:t>DISCLAIMER</w:t>
      </w:r>
    </w:p>
    <w:p w:rsidR="00B122E5" w:rsidRDefault="00B122E5"/>
    <w:p w:rsidR="00B122E5" w:rsidRDefault="00B122E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122E5" w:rsidRDefault="00B122E5"/>
    <w:p w:rsidR="00B122E5" w:rsidRDefault="00B122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22E5" w:rsidRDefault="00B122E5"/>
    <w:p w:rsidR="00B122E5" w:rsidRDefault="00B122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22E5" w:rsidRDefault="00B122E5"/>
    <w:p w:rsidR="00B122E5" w:rsidRDefault="00B122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22E5" w:rsidRDefault="00B122E5"/>
    <w:p w:rsidR="00B122E5" w:rsidRDefault="00B122E5">
      <w:r>
        <w:br w:type="page"/>
      </w:r>
    </w:p>
    <w:p w:rsid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CFE">
        <w:t>CHAPTER 35.</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CFE">
        <w:t xml:space="preserve"> CREATION, CONSTRUCTION, AND TERMINATION OF LEASEHOLD ESTATES</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10.</w:t>
      </w:r>
      <w:r w:rsidR="009812B3" w:rsidRPr="00A62CFE">
        <w:t xml:space="preserve"> Tenancies created by oral agreement.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 tenancy for not to exceed one year may be created by oral agreement.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20.</w:t>
      </w:r>
      <w:r w:rsidR="009812B3" w:rsidRPr="00A62CFE">
        <w:t xml:space="preserve"> Agreement for more than one year.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Any agreement for the use or occupation of real estate for more than one year shall be void unless in writing.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30.</w:t>
      </w:r>
      <w:r w:rsidR="009812B3" w:rsidRPr="00A62CFE">
        <w:t xml:space="preserve"> Tenancies deemed month to month;  exceptions.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All tenancies of real estate other than agricultural lands shall be deemed from month to month unless there be an agreement otherwise.  But this section shall not apply to domestic servants, farm laborers or tenants at will.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40.</w:t>
      </w:r>
      <w:r w:rsidR="009812B3" w:rsidRPr="00A62CFE">
        <w:t xml:space="preserve"> Use of premises without agreement or permission or by trespass;  rent.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50.</w:t>
      </w:r>
      <w:r w:rsidR="009812B3" w:rsidRPr="00A62CFE">
        <w:t xml:space="preserve"> Sale of real estate under lease.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60.</w:t>
      </w:r>
      <w:r w:rsidR="009812B3" w:rsidRPr="00A62CFE">
        <w:t xml:space="preserve"> Validity and effect of subleases.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A62CFE" w:rsidRPr="00A62CFE">
        <w:t>’</w:t>
      </w:r>
      <w:r w:rsidRPr="00A62CFE">
        <w:t xml:space="preserve">s claim for rent.  But when the premises have been sublet the sublessor, as between himself and the subtenant or sublessee, shall be deemed the landlord and the sublessee the tenant under him and the provisions of Chapters 33 through 37, </w:t>
      </w:r>
      <w:r w:rsidR="00A62CFE" w:rsidRPr="00A62CFE">
        <w:t xml:space="preserve">Section </w:t>
      </w:r>
      <w:r w:rsidRPr="00A62CFE">
        <w:t>27</w:t>
      </w:r>
      <w:r w:rsidR="00A62CFE" w:rsidRPr="00A62CFE">
        <w:noBreakHyphen/>
      </w:r>
      <w:r w:rsidRPr="00A62CFE">
        <w:t>39</w:t>
      </w:r>
      <w:r w:rsidR="00A62CFE" w:rsidRPr="00A62CFE">
        <w:noBreakHyphen/>
      </w:r>
      <w:r w:rsidRPr="00A62CFE">
        <w:t xml:space="preserve">10 and Article 3 of Chapter 39 of this Title, other than </w:t>
      </w:r>
      <w:r w:rsidR="00A62CFE" w:rsidRPr="00A62CFE">
        <w:t xml:space="preserve">Sections </w:t>
      </w:r>
      <w:r w:rsidRPr="00A62CFE">
        <w:t>27</w:t>
      </w:r>
      <w:r w:rsidR="00A62CFE" w:rsidRPr="00A62CFE">
        <w:noBreakHyphen/>
      </w:r>
      <w:r w:rsidRPr="00A62CFE">
        <w:t>35</w:t>
      </w:r>
      <w:r w:rsidR="00A62CFE" w:rsidRPr="00A62CFE">
        <w:noBreakHyphen/>
      </w:r>
      <w:r w:rsidRPr="00A62CFE">
        <w:t>80, 27</w:t>
      </w:r>
      <w:r w:rsidR="00A62CFE" w:rsidRPr="00A62CFE">
        <w:noBreakHyphen/>
      </w:r>
      <w:r w:rsidRPr="00A62CFE">
        <w:t>35</w:t>
      </w:r>
      <w:r w:rsidR="00A62CFE" w:rsidRPr="00A62CFE">
        <w:noBreakHyphen/>
      </w:r>
      <w:r w:rsidRPr="00A62CFE">
        <w:t>170 and 27</w:t>
      </w:r>
      <w:r w:rsidR="00A62CFE" w:rsidRPr="00A62CFE">
        <w:noBreakHyphen/>
      </w:r>
      <w:r w:rsidRPr="00A62CFE">
        <w:t>35</w:t>
      </w:r>
      <w:r w:rsidR="00A62CFE" w:rsidRPr="00A62CFE">
        <w:noBreakHyphen/>
      </w:r>
      <w:r w:rsidRPr="00A62CFE">
        <w:t>180, 27</w:t>
      </w:r>
      <w:r w:rsidR="00A62CFE" w:rsidRPr="00A62CFE">
        <w:noBreakHyphen/>
      </w:r>
      <w:r w:rsidRPr="00A62CFE">
        <w:t>39</w:t>
      </w:r>
      <w:r w:rsidR="00A62CFE" w:rsidRPr="00A62CFE">
        <w:noBreakHyphen/>
      </w:r>
      <w:r w:rsidRPr="00A62CFE">
        <w:t>280 and 27</w:t>
      </w:r>
      <w:r w:rsidR="00A62CFE" w:rsidRPr="00A62CFE">
        <w:noBreakHyphen/>
      </w:r>
      <w:r w:rsidRPr="00A62CFE">
        <w:t>39</w:t>
      </w:r>
      <w:r w:rsidR="00A62CFE" w:rsidRPr="00A62CFE">
        <w:noBreakHyphen/>
      </w:r>
      <w:r w:rsidRPr="00A62CFE">
        <w:t xml:space="preserve">300 shall apply to sublessors and sublessees, as between themselves, as in other cases of landlord and tenant.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70.</w:t>
      </w:r>
      <w:r w:rsidR="009812B3" w:rsidRPr="00A62CFE">
        <w:t xml:space="preserve"> Person deemed in possession of real estate.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In all cases of tenancy the owner, landlord or person entitled to possession shall be deemed to be in possession of the real estate used or occupied by the tenant and the tenant shall be deemed to be holding thereunder.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75.</w:t>
      </w:r>
      <w:r w:rsidR="009812B3" w:rsidRPr="00A62CFE">
        <w:t xml:space="preserve"> Lessee</w:t>
      </w:r>
      <w:r w:rsidRPr="00A62CFE">
        <w:t>’</w:t>
      </w:r>
      <w:r w:rsidR="009812B3" w:rsidRPr="00A62CFE">
        <w:t>s obligations as to use and maintenance;  lessor</w:t>
      </w:r>
      <w:r w:rsidRPr="00A62CFE">
        <w:t>’</w:t>
      </w:r>
      <w:r w:rsidR="009812B3" w:rsidRPr="00A62CFE">
        <w:t xml:space="preserve">s right to inspect.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 Unless otherwise agreed to in a commercial lease agreement or a security agreement, this section applies to all leases on commercial units located in South Carolina.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(B) A lessee must: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(1) comply with all obligations imposed upon lessees by applicable building and housing code provisions that materially affect health and safety;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(2) not deliberately or negligently destroy, deface, damage, impair, abuse, or remove any part of the premises or knowingly permit any person to do so who is on the premises with the lessee</w:t>
      </w:r>
      <w:r w:rsidR="00A62CFE" w:rsidRPr="00A62CFE">
        <w:t>’</w:t>
      </w:r>
      <w:r w:rsidRPr="00A62CFE">
        <w:t xml:space="preserve">s permission or who is allowed access to the premises by the lessee;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(3) conduct himself and require other persons on the premises with the lessee</w:t>
      </w:r>
      <w:r w:rsidR="00A62CFE" w:rsidRPr="00A62CFE">
        <w:t>’</w:t>
      </w:r>
      <w:r w:rsidRPr="00A62CFE">
        <w:t>s permission or who are allowed access to the premises by the lessee to conduct themselves in a manner that will not disturb other lessees</w:t>
      </w:r>
      <w:r w:rsidR="00A62CFE" w:rsidRPr="00A62CFE">
        <w:t>’</w:t>
      </w:r>
      <w:r w:rsidRPr="00A62CFE">
        <w:t xml:space="preserve"> peaceful enjoyment of the premises;  and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(4) comply with the commercial lease agreement or security agreement.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(1) are being used in a reasonable and safe manner as provided in subsection (B) or in the commercial lease agreement or security agreement;  and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(2) are being negligently, deliberately, or knowingly destroyed, defaced, damaged, impaired, abused, or removed in violation of subsection (B) or the terms of the commercial lease agreement or security agreement.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(D) The lessor must not abuse the right to enter and inspect the premises pursuant to this section and must not use this right of access to harass the lessee.  Except in the case of a demonstrable emergency, the lessor must give the lessee at least twenty</w:t>
      </w:r>
      <w:r w:rsidR="00A62CFE" w:rsidRPr="00A62CFE">
        <w:noBreakHyphen/>
      </w:r>
      <w:r w:rsidRPr="00A62CFE">
        <w:t>four hours</w:t>
      </w:r>
      <w:r w:rsidR="00A62CFE" w:rsidRPr="00A62CFE">
        <w:t>’</w:t>
      </w:r>
      <w:r w:rsidRPr="00A62CFE">
        <w:t xml:space="preserve"> written notice of his intent to enter and inspect the premises, and the entry must be scheduled at a reasonable time. </w:t>
      </w:r>
    </w:p>
    <w:p w:rsidR="009812B3"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(E) A lessee must not unreasonably withhold consent to the lessor to enter and inspect the subject premises for the purposes described in subsection (C). </w:t>
      </w: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A62CFE" w:rsidRPr="00A62CFE">
        <w:t>’</w:t>
      </w:r>
      <w:r w:rsidRPr="00A62CFE">
        <w:t xml:space="preserve">s fees and costs.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2E5" w:rsidRDefault="00B122E5"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80.</w:t>
      </w:r>
      <w:r w:rsidR="009812B3" w:rsidRPr="00A62CFE">
        <w:t xml:space="preserve"> Attornments by tenants.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A62CFE" w:rsidRPr="00A62CFE">
        <w:t xml:space="preserve">Section </w:t>
      </w:r>
      <w:r w:rsidRPr="00A62CFE">
        <w:t>27</w:t>
      </w:r>
      <w:r w:rsidR="00A62CFE" w:rsidRPr="00A62CFE">
        <w:noBreakHyphen/>
      </w:r>
      <w:r w:rsidRPr="00A62CFE">
        <w:t>35</w:t>
      </w:r>
      <w:r w:rsidR="00A62CFE" w:rsidRPr="00A62CFE">
        <w:noBreakHyphen/>
      </w:r>
      <w:r w:rsidRPr="00A62CFE">
        <w:t xml:space="preserve">50.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90.</w:t>
      </w:r>
      <w:r w:rsidR="009812B3" w:rsidRPr="00A62CFE">
        <w:t xml:space="preserve"> Time for payment of rents.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Unless otherwise agreed upon rents shall be payable monthly and at the end of each calendar month, excepting rents for farm lands.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100.</w:t>
      </w:r>
      <w:r w:rsidR="009812B3" w:rsidRPr="00A62CFE">
        <w:t xml:space="preserve"> Time of termination of farm tenancies.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All tenancies of farm laborers, sharecroppers and renters of farm lands shall end on the last day of December in each year unless there be an express agreement to the contrary or unless continued by operation of law as herein provided.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110.</w:t>
      </w:r>
      <w:r w:rsidR="009812B3" w:rsidRPr="00A62CFE">
        <w:t xml:space="preserve"> Time of expiration of agreed tenancy for term or years.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When there is an express agreement, either oral or written, as to the term of the tenancy of a tenant for term or for years such tenancy shall end without notice upon the last day of the agreed term.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120.</w:t>
      </w:r>
      <w:r w:rsidR="009812B3" w:rsidRPr="00A62CFE">
        <w:t xml:space="preserve"> Termination of month to month tenancy.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 tenancy from month to month may be ended by either party giving to the other written notice of thirty days to the effect that such tenancy shall be then terminated.  No such tenancy shall ripen into a tenancy from year to year.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130.</w:t>
      </w:r>
      <w:r w:rsidR="009812B3" w:rsidRPr="00A62CFE">
        <w:t xml:space="preserve"> Notice required for tenants at will and domestic servants.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All tenants at will and domestic servants shall vacate the premises occupied upon twenty days</w:t>
      </w:r>
      <w:r w:rsidR="00A62CFE" w:rsidRPr="00A62CFE">
        <w:t>’</w:t>
      </w:r>
      <w:r w:rsidRPr="00A62CFE">
        <w:t xml:space="preserve"> written notice.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140.</w:t>
      </w:r>
      <w:r w:rsidR="009812B3" w:rsidRPr="00A62CFE">
        <w:t xml:space="preserve"> Failure to pay rent.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Failure to pay the rent agreed upon when due, or a reasonable rent for use and occupation when demanded, shall terminate all tenancies for a term, for years, from month to month and at will and the tenant shall forthwith vacate the premises without notice.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150.</w:t>
      </w:r>
      <w:r w:rsidR="009812B3" w:rsidRPr="00A62CFE">
        <w:t xml:space="preserve"> Abandonment of premises.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When a tenant abandons premises theretofore occupied by him the landlord may enter and take possession thereof, making distraint as herein provided of any property found thereon, including the property exempt from distress by the provisions of </w:t>
      </w:r>
      <w:r w:rsidR="00A62CFE" w:rsidRPr="00A62CFE">
        <w:t xml:space="preserve">Section </w:t>
      </w:r>
      <w:r w:rsidRPr="00A62CFE">
        <w:t>27</w:t>
      </w:r>
      <w:r w:rsidR="00A62CFE" w:rsidRPr="00A62CFE">
        <w:noBreakHyphen/>
      </w:r>
      <w:r w:rsidRPr="00A62CFE">
        <w:t>39</w:t>
      </w:r>
      <w:r w:rsidR="00A62CFE" w:rsidRPr="00A62CFE">
        <w:noBreakHyphen/>
      </w:r>
      <w:r w:rsidRPr="00A62CFE">
        <w:t xml:space="preserve">230 and the term of a tenant abandoning premises used and occupied by him as such shall be deemed ended by such abandonment.  Absence from the property for fifteen days after default in the payment of rent shall be construed as abandonment.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160.</w:t>
      </w:r>
      <w:r w:rsidR="009812B3" w:rsidRPr="00A62CFE">
        <w:t xml:space="preserve"> Unlawful abandonment of buildings without notice.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170.</w:t>
      </w:r>
      <w:r w:rsidR="009812B3" w:rsidRPr="00A62CFE">
        <w:t xml:space="preserve"> Holding over following demand for possession;  penalty.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rPr>
          <w:b/>
        </w:rPr>
        <w:t xml:space="preserve">SECTION </w:t>
      </w:r>
      <w:r w:rsidR="009812B3" w:rsidRPr="00A62CFE">
        <w:rPr>
          <w:b/>
        </w:rPr>
        <w:t>27</w:t>
      </w:r>
      <w:r w:rsidRPr="00A62CFE">
        <w:rPr>
          <w:b/>
        </w:rPr>
        <w:noBreakHyphen/>
      </w:r>
      <w:r w:rsidR="009812B3" w:rsidRPr="00A62CFE">
        <w:rPr>
          <w:b/>
        </w:rPr>
        <w:t>35</w:t>
      </w:r>
      <w:r w:rsidRPr="00A62CFE">
        <w:rPr>
          <w:b/>
        </w:rPr>
        <w:noBreakHyphen/>
      </w:r>
      <w:r w:rsidR="009812B3" w:rsidRPr="00A62CFE">
        <w:rPr>
          <w:b/>
        </w:rPr>
        <w:t>180.</w:t>
      </w:r>
      <w:r w:rsidR="009812B3" w:rsidRPr="00A62CFE">
        <w:t xml:space="preserve"> Penalty for not delivering possession after notice of intent to quit. </w:t>
      </w:r>
    </w:p>
    <w:p w:rsid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CFE" w:rsidRPr="00A62CFE" w:rsidRDefault="009812B3"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CFE">
        <w:t xml:space="preserve">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 </w:t>
      </w:r>
    </w:p>
    <w:p w:rsidR="00A62CFE" w:rsidRPr="00A62CFE" w:rsidRDefault="00A62CFE"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62CFE" w:rsidRDefault="000F013B" w:rsidP="00A62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62CFE" w:rsidSect="00A62C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CFE" w:rsidRDefault="00A62CFE" w:rsidP="00A62CFE">
      <w:r>
        <w:separator/>
      </w:r>
    </w:p>
  </w:endnote>
  <w:endnote w:type="continuationSeparator" w:id="1">
    <w:p w:rsidR="00A62CFE" w:rsidRDefault="00A62CFE" w:rsidP="00A62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FE" w:rsidRPr="00A62CFE" w:rsidRDefault="00A62CFE" w:rsidP="00A62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FE" w:rsidRPr="00A62CFE" w:rsidRDefault="00A62CFE" w:rsidP="00A62C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FE" w:rsidRPr="00A62CFE" w:rsidRDefault="00A62CFE" w:rsidP="00A62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CFE" w:rsidRDefault="00A62CFE" w:rsidP="00A62CFE">
      <w:r>
        <w:separator/>
      </w:r>
    </w:p>
  </w:footnote>
  <w:footnote w:type="continuationSeparator" w:id="1">
    <w:p w:rsidR="00A62CFE" w:rsidRDefault="00A62CFE" w:rsidP="00A62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FE" w:rsidRPr="00A62CFE" w:rsidRDefault="00A62CFE" w:rsidP="00A62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FE" w:rsidRPr="00A62CFE" w:rsidRDefault="00A62CFE" w:rsidP="00A62C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FE" w:rsidRPr="00A62CFE" w:rsidRDefault="00A62CFE" w:rsidP="00A62C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12B3"/>
    <w:rsid w:val="0006261B"/>
    <w:rsid w:val="000638C0"/>
    <w:rsid w:val="000977EC"/>
    <w:rsid w:val="000D5AB8"/>
    <w:rsid w:val="000F013B"/>
    <w:rsid w:val="002666A6"/>
    <w:rsid w:val="0027637E"/>
    <w:rsid w:val="00276406"/>
    <w:rsid w:val="00277858"/>
    <w:rsid w:val="004E3C74"/>
    <w:rsid w:val="008078F9"/>
    <w:rsid w:val="009812B3"/>
    <w:rsid w:val="00A62CFE"/>
    <w:rsid w:val="00B122E5"/>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62CFE"/>
    <w:pPr>
      <w:tabs>
        <w:tab w:val="center" w:pos="4680"/>
        <w:tab w:val="right" w:pos="9360"/>
      </w:tabs>
    </w:pPr>
  </w:style>
  <w:style w:type="character" w:customStyle="1" w:styleId="HeaderChar">
    <w:name w:val="Header Char"/>
    <w:basedOn w:val="DefaultParagraphFont"/>
    <w:link w:val="Header"/>
    <w:uiPriority w:val="99"/>
    <w:semiHidden/>
    <w:rsid w:val="00A62CFE"/>
    <w:rPr>
      <w:sz w:val="22"/>
      <w:szCs w:val="24"/>
    </w:rPr>
  </w:style>
  <w:style w:type="paragraph" w:styleId="Footer">
    <w:name w:val="footer"/>
    <w:basedOn w:val="Normal"/>
    <w:link w:val="FooterChar"/>
    <w:uiPriority w:val="99"/>
    <w:semiHidden/>
    <w:unhideWhenUsed/>
    <w:rsid w:val="00A62CFE"/>
    <w:pPr>
      <w:tabs>
        <w:tab w:val="center" w:pos="4680"/>
        <w:tab w:val="right" w:pos="9360"/>
      </w:tabs>
    </w:pPr>
  </w:style>
  <w:style w:type="character" w:customStyle="1" w:styleId="FooterChar">
    <w:name w:val="Footer Char"/>
    <w:basedOn w:val="DefaultParagraphFont"/>
    <w:link w:val="Footer"/>
    <w:uiPriority w:val="99"/>
    <w:semiHidden/>
    <w:rsid w:val="00A62CF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2009-04-07T20:04:00Z</dcterms:modified>
</cp:coreProperties>
</file>