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C03" w:rsidRDefault="002B0C03">
      <w:pPr>
        <w:jc w:val="center"/>
      </w:pPr>
      <w:r>
        <w:t>DISCLAIMER</w:t>
      </w:r>
    </w:p>
    <w:p w:rsidR="002B0C03" w:rsidRDefault="002B0C03"/>
    <w:p w:rsidR="002B0C03" w:rsidRDefault="002B0C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B0C03" w:rsidRDefault="002B0C03"/>
    <w:p w:rsidR="002B0C03" w:rsidRDefault="002B0C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0C03" w:rsidRDefault="002B0C03"/>
    <w:p w:rsidR="002B0C03" w:rsidRDefault="002B0C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0C03" w:rsidRDefault="002B0C03"/>
    <w:p w:rsidR="002B0C03" w:rsidRDefault="002B0C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0C03" w:rsidRDefault="002B0C03"/>
    <w:p w:rsidR="002B0C03" w:rsidRDefault="002B0C03">
      <w:r>
        <w:br w:type="page"/>
      </w:r>
    </w:p>
    <w:p w:rsid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993">
        <w:t>CHAPTER 7.</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993">
        <w:t xml:space="preserve"> RECORDATION ESSENTIAL TO VALIDITY</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10.</w:t>
      </w:r>
      <w:r w:rsidR="0025071E" w:rsidRPr="00CA0993">
        <w:t xml:space="preserve"> Validity of conveyances, liens, and other transactions as to subsequent purchasers and creditors.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CA0993" w:rsidRPr="00CA0993">
        <w:t>’</w:t>
      </w:r>
      <w:r w:rsidRPr="00CA0993">
        <w:t xml:space="preserve"> liens, laborers</w:t>
      </w:r>
      <w:r w:rsidR="00CA0993" w:rsidRPr="00CA0993">
        <w:t>’</w:t>
      </w:r>
      <w:r w:rsidRPr="00CA0993">
        <w:t xml:space="preserve"> liens, sharecroppers</w:t>
      </w:r>
      <w:r w:rsidR="00CA0993" w:rsidRPr="00CA0993">
        <w:t>’</w:t>
      </w:r>
      <w:r w:rsidRPr="00CA0993">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20.</w:t>
      </w:r>
      <w:r w:rsidR="0025071E" w:rsidRPr="00CA0993">
        <w:t xml:space="preserve"> Manner and form of recordation of contract affecting recorded lien on real property.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30.</w:t>
      </w:r>
      <w:r w:rsidR="0025071E" w:rsidRPr="00CA0993">
        <w:t xml:space="preserve"> Release or satisfaction of lien affecting title to real estate.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CA0993" w:rsidRPr="00CA0993">
        <w:t xml:space="preserve">Section </w:t>
      </w:r>
      <w:r w:rsidRPr="00CA0993">
        <w:t>30</w:t>
      </w:r>
      <w:r w:rsidR="00CA0993" w:rsidRPr="00CA0993">
        <w:noBreakHyphen/>
      </w:r>
      <w:r w:rsidRPr="00CA0993">
        <w:t>7</w:t>
      </w:r>
      <w:r w:rsidR="00CA0993" w:rsidRPr="00CA0993">
        <w:noBreakHyphen/>
      </w:r>
      <w:r w:rsidRPr="00CA0993">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CA0993" w:rsidRPr="00CA0993">
        <w:t xml:space="preserve">Section </w:t>
      </w:r>
      <w:r w:rsidRPr="00CA0993">
        <w:t>30</w:t>
      </w:r>
      <w:r w:rsidR="00CA0993" w:rsidRPr="00CA0993">
        <w:noBreakHyphen/>
      </w:r>
      <w:r w:rsidRPr="00CA0993">
        <w:t>7</w:t>
      </w:r>
      <w:r w:rsidR="00CA0993" w:rsidRPr="00CA0993">
        <w:noBreakHyphen/>
      </w:r>
      <w:r w:rsidRPr="00CA0993">
        <w:t xml:space="preserve">40 or such purchaser or creditor shall have had actual notice thereof before such purchaser or lien creditor acquired any interest in or claim upon the real estate so encumbered.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40.</w:t>
      </w:r>
      <w:r w:rsidR="0025071E" w:rsidRPr="00CA0993">
        <w:t xml:space="preserve"> Manner of recordation of assignment or transfer of mortgage.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The recordation of such an assignment or transfer as is mentioned in </w:t>
      </w:r>
      <w:r w:rsidR="00CA0993" w:rsidRPr="00CA0993">
        <w:t xml:space="preserve">Section </w:t>
      </w:r>
      <w:r w:rsidRPr="00CA0993">
        <w:t>30</w:t>
      </w:r>
      <w:r w:rsidR="00CA0993" w:rsidRPr="00CA0993">
        <w:noBreakHyphen/>
      </w:r>
      <w:r w:rsidRPr="00CA0993">
        <w:t>7</w:t>
      </w:r>
      <w:r w:rsidR="00CA0993" w:rsidRPr="00CA0993">
        <w:noBreakHyphen/>
      </w:r>
      <w:r w:rsidRPr="00CA0993">
        <w:t xml:space="preserve">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50.</w:t>
      </w:r>
      <w:r w:rsidR="0025071E" w:rsidRPr="00CA0993">
        <w:t xml:space="preserve"> Manner in which assignment shall be executed and probated.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Any assignment to be entitled to be recorded as provided in Section 30</w:t>
      </w:r>
      <w:r w:rsidR="00CA0993" w:rsidRPr="00CA0993">
        <w:noBreakHyphen/>
      </w:r>
      <w:r w:rsidRPr="00CA0993">
        <w:t>7</w:t>
      </w:r>
      <w:r w:rsidR="00CA0993" w:rsidRPr="00CA0993">
        <w:noBreakHyphen/>
      </w:r>
      <w:r w:rsidRPr="00CA0993">
        <w:t xml:space="preserve">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60.</w:t>
      </w:r>
      <w:r w:rsidR="0025071E" w:rsidRPr="00CA0993">
        <w:t xml:space="preserve"> Assignment, satisfaction, or release of lien.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Except as otherwise provided by statute, assignments, satisfactions, releases, and contracts in the nature of subordinations, waivers, and extensions of landlords</w:t>
      </w:r>
      <w:r w:rsidR="00CA0993" w:rsidRPr="00CA0993">
        <w:t>’</w:t>
      </w:r>
      <w:r w:rsidRPr="00CA0993">
        <w:t xml:space="preserve"> liens, laborers</w:t>
      </w:r>
      <w:r w:rsidR="00CA0993" w:rsidRPr="00CA0993">
        <w:t>’</w:t>
      </w:r>
      <w:r w:rsidRPr="00CA0993">
        <w:t xml:space="preserve"> liens, sharecroppers</w:t>
      </w:r>
      <w:r w:rsidR="00CA0993" w:rsidRPr="00CA0993">
        <w:t>’</w:t>
      </w:r>
      <w:r w:rsidRPr="00CA0993">
        <w:t xml:space="preserve">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70.</w:t>
      </w:r>
      <w:r w:rsidR="0025071E" w:rsidRPr="00CA0993">
        <w:t xml:space="preserve"> Recording and indexing of certain liens against personal property.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80.</w:t>
      </w:r>
      <w:r w:rsidR="0025071E" w:rsidRPr="00CA0993">
        <w:t xml:space="preserve"> Manner and form of recordation of instruments conveying an interest in or lien on personal property.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90.</w:t>
      </w:r>
      <w:r w:rsidR="0025071E" w:rsidRPr="00CA0993">
        <w:t xml:space="preserve"> Notice of unrecorded instrument.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rPr>
          <w:b/>
        </w:rPr>
        <w:t xml:space="preserve">SECTION </w:t>
      </w:r>
      <w:r w:rsidR="0025071E" w:rsidRPr="00CA0993">
        <w:rPr>
          <w:b/>
        </w:rPr>
        <w:t>30</w:t>
      </w:r>
      <w:r w:rsidRPr="00CA0993">
        <w:rPr>
          <w:b/>
        </w:rPr>
        <w:noBreakHyphen/>
      </w:r>
      <w:r w:rsidR="0025071E" w:rsidRPr="00CA0993">
        <w:rPr>
          <w:b/>
        </w:rPr>
        <w:t>7</w:t>
      </w:r>
      <w:r w:rsidRPr="00CA0993">
        <w:rPr>
          <w:b/>
        </w:rPr>
        <w:noBreakHyphen/>
      </w:r>
      <w:r w:rsidR="0025071E" w:rsidRPr="00CA0993">
        <w:rPr>
          <w:b/>
        </w:rPr>
        <w:t>100.</w:t>
      </w:r>
      <w:r w:rsidR="0025071E" w:rsidRPr="00CA0993">
        <w:t xml:space="preserve"> Assignment of mortgage or note;  collateral assignment;  obligations involving Farm Credit System institutions. </w:t>
      </w:r>
    </w:p>
    <w:p w:rsid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71E"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(A) For purposes of this section: </w:t>
      </w:r>
    </w:p>
    <w:p w:rsidR="0025071E"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(1) </w:t>
      </w:r>
      <w:r w:rsidR="00CA0993" w:rsidRPr="00CA0993">
        <w:t>“</w:t>
      </w:r>
      <w:r w:rsidRPr="00CA0993">
        <w:t>Assignment of note</w:t>
      </w:r>
      <w:r w:rsidR="00CA0993" w:rsidRPr="00CA0993">
        <w:t>”</w:t>
      </w:r>
      <w:r w:rsidRPr="00CA0993">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 </w:t>
      </w:r>
    </w:p>
    <w:p w:rsidR="0025071E"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(2) </w:t>
      </w:r>
      <w:r w:rsidR="00CA0993" w:rsidRPr="00CA0993">
        <w:t>“</w:t>
      </w:r>
      <w:r w:rsidRPr="00CA0993">
        <w:t>Collateral assignment</w:t>
      </w:r>
      <w:r w:rsidR="00CA0993" w:rsidRPr="00CA0993">
        <w:t>”</w:t>
      </w:r>
      <w:r w:rsidRPr="00CA0993">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 </w:t>
      </w:r>
    </w:p>
    <w:p w:rsidR="0025071E"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(3) </w:t>
      </w:r>
      <w:r w:rsidR="00CA0993" w:rsidRPr="00CA0993">
        <w:t>“</w:t>
      </w:r>
      <w:r w:rsidRPr="00CA0993">
        <w:t>Farm Credit System institution</w:t>
      </w:r>
      <w:r w:rsidR="00CA0993" w:rsidRPr="00CA0993">
        <w:t>”</w:t>
      </w:r>
      <w:r w:rsidRPr="00CA0993">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 </w:t>
      </w:r>
    </w:p>
    <w:p w:rsidR="0025071E"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 </w:t>
      </w:r>
    </w:p>
    <w:p w:rsidR="0025071E"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 </w:t>
      </w:r>
    </w:p>
    <w:p w:rsidR="0025071E"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 </w:t>
      </w:r>
    </w:p>
    <w:p w:rsidR="0025071E"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(E) This section does not exclude other methods of creating, perfecting, collecting, sequestering, or enforcing a security interest in notes and mortgages provided by the laws of this State. </w:t>
      </w:r>
    </w:p>
    <w:p w:rsidR="00CA0993" w:rsidRPr="00CA0993" w:rsidRDefault="0025071E"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993">
        <w:t xml:space="preserve">(F) For documents executed on or after the effective date of this section, the provisions of this section providing that the assignment of mortgages need not be recorded must be reflected in the mortgage in bold print. </w:t>
      </w:r>
    </w:p>
    <w:p w:rsidR="00CA0993" w:rsidRPr="00CA0993" w:rsidRDefault="00CA0993"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0993" w:rsidRDefault="000F013B" w:rsidP="00CA0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0993" w:rsidSect="00CA099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993" w:rsidRDefault="00CA0993" w:rsidP="00CA0993">
      <w:r>
        <w:separator/>
      </w:r>
    </w:p>
  </w:endnote>
  <w:endnote w:type="continuationSeparator" w:id="1">
    <w:p w:rsidR="00CA0993" w:rsidRDefault="00CA0993" w:rsidP="00CA0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93" w:rsidRPr="00CA0993" w:rsidRDefault="00CA0993" w:rsidP="00CA09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93" w:rsidRPr="00CA0993" w:rsidRDefault="00CA0993" w:rsidP="00CA09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93" w:rsidRPr="00CA0993" w:rsidRDefault="00CA0993" w:rsidP="00CA0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993" w:rsidRDefault="00CA0993" w:rsidP="00CA0993">
      <w:r>
        <w:separator/>
      </w:r>
    </w:p>
  </w:footnote>
  <w:footnote w:type="continuationSeparator" w:id="1">
    <w:p w:rsidR="00CA0993" w:rsidRDefault="00CA0993" w:rsidP="00CA09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93" w:rsidRPr="00CA0993" w:rsidRDefault="00CA0993" w:rsidP="00CA09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93" w:rsidRPr="00CA0993" w:rsidRDefault="00CA0993" w:rsidP="00CA09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93" w:rsidRPr="00CA0993" w:rsidRDefault="00CA0993" w:rsidP="00CA09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5071E"/>
    <w:rsid w:val="00036DC3"/>
    <w:rsid w:val="0006261B"/>
    <w:rsid w:val="000638C0"/>
    <w:rsid w:val="000D5AB8"/>
    <w:rsid w:val="000F013B"/>
    <w:rsid w:val="0025071E"/>
    <w:rsid w:val="0027637E"/>
    <w:rsid w:val="00276406"/>
    <w:rsid w:val="00277858"/>
    <w:rsid w:val="002B0C03"/>
    <w:rsid w:val="004D2D47"/>
    <w:rsid w:val="004E3C74"/>
    <w:rsid w:val="008078F9"/>
    <w:rsid w:val="00B406E9"/>
    <w:rsid w:val="00C67C34"/>
    <w:rsid w:val="00CA099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0993"/>
    <w:pPr>
      <w:tabs>
        <w:tab w:val="center" w:pos="4680"/>
        <w:tab w:val="right" w:pos="9360"/>
      </w:tabs>
    </w:pPr>
  </w:style>
  <w:style w:type="character" w:customStyle="1" w:styleId="HeaderChar">
    <w:name w:val="Header Char"/>
    <w:basedOn w:val="DefaultParagraphFont"/>
    <w:link w:val="Header"/>
    <w:uiPriority w:val="99"/>
    <w:semiHidden/>
    <w:rsid w:val="00CA0993"/>
    <w:rPr>
      <w:sz w:val="22"/>
      <w:szCs w:val="24"/>
    </w:rPr>
  </w:style>
  <w:style w:type="paragraph" w:styleId="Footer">
    <w:name w:val="footer"/>
    <w:basedOn w:val="Normal"/>
    <w:link w:val="FooterChar"/>
    <w:uiPriority w:val="99"/>
    <w:semiHidden/>
    <w:unhideWhenUsed/>
    <w:rsid w:val="00CA0993"/>
    <w:pPr>
      <w:tabs>
        <w:tab w:val="center" w:pos="4680"/>
        <w:tab w:val="right" w:pos="9360"/>
      </w:tabs>
    </w:pPr>
  </w:style>
  <w:style w:type="character" w:customStyle="1" w:styleId="FooterChar">
    <w:name w:val="Footer Char"/>
    <w:basedOn w:val="DefaultParagraphFont"/>
    <w:link w:val="Footer"/>
    <w:uiPriority w:val="99"/>
    <w:semiHidden/>
    <w:rsid w:val="00CA099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2814</Words>
  <Characters>16042</Characters>
  <Application>Microsoft Office Word</Application>
  <DocSecurity>0</DocSecurity>
  <Lines>133</Lines>
  <Paragraphs>37</Paragraphs>
  <ScaleCrop>false</ScaleCrop>
  <Company/>
  <LinksUpToDate>false</LinksUpToDate>
  <CharactersWithSpaces>18819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