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DF" w:rsidRDefault="000140DF">
      <w:pPr>
        <w:jc w:val="center"/>
      </w:pPr>
      <w:r>
        <w:t>DISCLAIMER</w:t>
      </w:r>
    </w:p>
    <w:p w:rsidR="000140DF" w:rsidRDefault="000140DF"/>
    <w:p w:rsidR="000140DF" w:rsidRDefault="000140D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140DF" w:rsidRDefault="000140DF"/>
    <w:p w:rsidR="000140DF" w:rsidRDefault="000140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40DF" w:rsidRDefault="000140DF"/>
    <w:p w:rsidR="000140DF" w:rsidRDefault="000140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40DF" w:rsidRDefault="000140DF"/>
    <w:p w:rsidR="000140DF" w:rsidRDefault="000140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40DF" w:rsidRDefault="000140DF"/>
    <w:p w:rsidR="000140DF" w:rsidRDefault="000140DF">
      <w:r>
        <w:br w:type="page"/>
      </w:r>
    </w:p>
    <w:p w:rsid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E72">
        <w:t>CHAPTER 9.</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E72">
        <w:t xml:space="preserve"> BANK CAPITAL AND CAPITAL STOCK</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10.</w:t>
      </w:r>
      <w:r w:rsidR="00E324E8" w:rsidRPr="00537E72">
        <w:t xml:space="preserve"> Amount of capital stock to be paid in cash.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20.</w:t>
      </w:r>
      <w:r w:rsidR="00E324E8" w:rsidRPr="00537E72">
        <w:t xml:space="preserve"> Additional ten per cent of capital shall be paid in.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30.</w:t>
      </w:r>
      <w:r w:rsidR="00E324E8" w:rsidRPr="00537E72">
        <w:t xml:space="preserve"> Recovery of penalties for nonpayment of stock subscriptions and unpaid installments on subscriptions.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The penalties for the nonpayment of any stock subscriptions as prescribed in </w:t>
      </w:r>
      <w:r w:rsidR="00537E72" w:rsidRPr="00537E72">
        <w:t xml:space="preserve">Section </w:t>
      </w:r>
      <w:r w:rsidRPr="00537E72">
        <w:t>34</w:t>
      </w:r>
      <w:r w:rsidR="00537E72" w:rsidRPr="00537E72">
        <w:noBreakHyphen/>
      </w:r>
      <w:r w:rsidRPr="00537E72">
        <w:t>3</w:t>
      </w:r>
      <w:r w:rsidR="00537E72" w:rsidRPr="00537E72">
        <w:noBreakHyphen/>
      </w:r>
      <w:r w:rsidRPr="00537E72">
        <w:t>240, together with any unpaid installments on such subscriptions, may be recovered in any court having jurisdiction of the aggregate amount so due or the stock may be sold for cash after twenty days</w:t>
      </w:r>
      <w:r w:rsidR="00537E72" w:rsidRPr="00537E72">
        <w:t>’</w:t>
      </w:r>
      <w:r w:rsidRPr="00537E72">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40.</w:t>
      </w:r>
      <w:r w:rsidR="00E324E8" w:rsidRPr="00537E72">
        <w:t xml:space="preserve"> Minimum capital stock requirements.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4E8"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Every banking company or corporation hereafter organized shall have a minimum capital stock as follows: </w:t>
      </w:r>
    </w:p>
    <w:p w:rsidR="00E324E8"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(1) In cities, towns and unincorporated communities having a population of three thousand or less a minimum of twenty</w:t>
      </w:r>
      <w:r w:rsidR="00537E72" w:rsidRPr="00537E72">
        <w:noBreakHyphen/>
      </w:r>
      <w:r w:rsidRPr="00537E72">
        <w:t xml:space="preserve">five thousand dollars; </w:t>
      </w:r>
    </w:p>
    <w:p w:rsidR="00E324E8"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(2) In cities, towns and unincorporated communities having a population of over three thousand and less than ten thousand a minimum of fifty thousand dollars;  and </w:t>
      </w:r>
    </w:p>
    <w:p w:rsidR="00E324E8"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(3) In cities having a population of more than ten thousand a minimum of one hundred thousand dollars. </w:t>
      </w: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60.</w:t>
      </w:r>
      <w:r w:rsidR="00E324E8" w:rsidRPr="00537E72">
        <w:t xml:space="preserve"> Paid</w:t>
      </w:r>
      <w:r w:rsidRPr="00537E72">
        <w:noBreakHyphen/>
      </w:r>
      <w:r w:rsidR="00E324E8" w:rsidRPr="00537E72">
        <w:t xml:space="preserve">in capital must meet Federal Deposit Insurance Fund requirements.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In addition to all other requirements, no bank or banking institution of any nature shall be granted a charter by the Secretary of State unless and until the State Board of Bank Control has certified that the paid</w:t>
      </w:r>
      <w:r w:rsidR="00537E72" w:rsidRPr="00537E72">
        <w:noBreakHyphen/>
      </w:r>
      <w:r w:rsidRPr="00537E72">
        <w:t xml:space="preserve">in capital of such bank or banking institution is sufficient to qualify such bank or banking institution for membership in the Federal Deposit Insurance Fund.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70.</w:t>
      </w:r>
      <w:r w:rsidR="00E324E8" w:rsidRPr="00537E72">
        <w:t xml:space="preserve"> Paid</w:t>
      </w:r>
      <w:r w:rsidRPr="00537E72">
        <w:noBreakHyphen/>
      </w:r>
      <w:r w:rsidR="00E324E8" w:rsidRPr="00537E72">
        <w:t xml:space="preserve">in capital must meet Federal Deposit Insurance Fund requirements;  exceptions for transfer of existing charter.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Notwithstanding the provisions of </w:t>
      </w:r>
      <w:r w:rsidR="00537E72" w:rsidRPr="00537E72">
        <w:t xml:space="preserve">Section </w:t>
      </w:r>
      <w:r w:rsidRPr="00537E72">
        <w:t>34</w:t>
      </w:r>
      <w:r w:rsidR="00537E72" w:rsidRPr="00537E72">
        <w:noBreakHyphen/>
      </w:r>
      <w:r w:rsidRPr="00537E72">
        <w:t>9</w:t>
      </w:r>
      <w:r w:rsidR="00537E72" w:rsidRPr="00537E72">
        <w:noBreakHyphen/>
      </w:r>
      <w:r w:rsidRPr="00537E72">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537E72" w:rsidRPr="00537E72">
        <w:t xml:space="preserve">Section </w:t>
      </w:r>
      <w:r w:rsidRPr="00537E72">
        <w:t>34</w:t>
      </w:r>
      <w:r w:rsidR="00537E72" w:rsidRPr="00537E72">
        <w:noBreakHyphen/>
      </w:r>
      <w:r w:rsidRPr="00537E72">
        <w:t>9</w:t>
      </w:r>
      <w:r w:rsidR="00537E72" w:rsidRPr="00537E72">
        <w:noBreakHyphen/>
      </w:r>
      <w:r w:rsidRPr="00537E72">
        <w:t xml:space="preserve">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80.</w:t>
      </w:r>
      <w:r w:rsidR="00E324E8" w:rsidRPr="00537E72">
        <w:t xml:space="preserve"> Issuance of preferred stock.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4E8"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537E72" w:rsidRPr="00537E72">
        <w:t>’</w:t>
      </w:r>
      <w:r w:rsidRPr="00537E72">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 </w:t>
      </w: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90.</w:t>
      </w:r>
      <w:r w:rsidR="00E324E8" w:rsidRPr="00537E72">
        <w:t xml:space="preserve"> Preferred stock shall be included in capital.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Any preferred stock lawfully issued by a banking institution organized under the laws of this State shall be included in determining whether such banking institution has complied with the minimum capital stock requirements provided by law for banking institutions in this State.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100.</w:t>
      </w:r>
      <w:r w:rsidR="00E324E8" w:rsidRPr="00537E72">
        <w:t xml:space="preserve"> Issuance of capital notes or debentures.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110.</w:t>
      </w:r>
      <w:r w:rsidR="00E324E8" w:rsidRPr="00537E72">
        <w:t xml:space="preserve"> Capital notes and debentures shall be included in capital.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The term </w:t>
      </w:r>
      <w:r w:rsidR="00537E72" w:rsidRPr="00537E72">
        <w:t>“</w:t>
      </w:r>
      <w:r w:rsidRPr="00537E72">
        <w:t>capital</w:t>
      </w:r>
      <w:r w:rsidR="00537E72" w:rsidRPr="00537E72">
        <w:t>”</w:t>
      </w:r>
      <w:r w:rsidRPr="00537E72">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120.</w:t>
      </w:r>
      <w:r w:rsidR="00E324E8" w:rsidRPr="00537E72">
        <w:t xml:space="preserve"> Prerequisite of retirement of capital notes and debentures.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Before any such capital notes or debentures are retired or paid by the bank any existing deficiency of its capital, disregarding the notes or debentures to be retired, must be paid in cash, to the end that the sound capital assets shall at least equal the capital stock of the bank.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rPr>
          <w:b/>
        </w:rPr>
        <w:t xml:space="preserve">SECTION </w:t>
      </w:r>
      <w:r w:rsidR="00E324E8" w:rsidRPr="00537E72">
        <w:rPr>
          <w:b/>
        </w:rPr>
        <w:t>34</w:t>
      </w:r>
      <w:r w:rsidRPr="00537E72">
        <w:rPr>
          <w:b/>
        </w:rPr>
        <w:noBreakHyphen/>
      </w:r>
      <w:r w:rsidR="00E324E8" w:rsidRPr="00537E72">
        <w:rPr>
          <w:b/>
        </w:rPr>
        <w:t>9</w:t>
      </w:r>
      <w:r w:rsidRPr="00537E72">
        <w:rPr>
          <w:b/>
        </w:rPr>
        <w:noBreakHyphen/>
      </w:r>
      <w:r w:rsidR="00E324E8" w:rsidRPr="00537E72">
        <w:rPr>
          <w:b/>
        </w:rPr>
        <w:t>130.</w:t>
      </w:r>
      <w:r w:rsidR="00E324E8" w:rsidRPr="00537E72">
        <w:t xml:space="preserve"> Reserve requirements of state banks. </w:t>
      </w:r>
    </w:p>
    <w:p w:rsid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E72" w:rsidRPr="00537E72" w:rsidRDefault="00E324E8"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E72">
        <w:t xml:space="preserve">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 </w:t>
      </w:r>
    </w:p>
    <w:p w:rsidR="00537E72" w:rsidRPr="00537E72" w:rsidRDefault="00537E72"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37E72" w:rsidRDefault="000F013B" w:rsidP="00537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37E72" w:rsidSect="00537E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E72" w:rsidRDefault="00537E72" w:rsidP="00537E72">
      <w:r>
        <w:separator/>
      </w:r>
    </w:p>
  </w:endnote>
  <w:endnote w:type="continuationSeparator" w:id="1">
    <w:p w:rsidR="00537E72" w:rsidRDefault="00537E72" w:rsidP="00537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E72" w:rsidRDefault="00537E72" w:rsidP="00537E72">
      <w:r>
        <w:separator/>
      </w:r>
    </w:p>
  </w:footnote>
  <w:footnote w:type="continuationSeparator" w:id="1">
    <w:p w:rsidR="00537E72" w:rsidRDefault="00537E72" w:rsidP="00537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72" w:rsidRPr="00537E72" w:rsidRDefault="00537E72" w:rsidP="00537E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324E8"/>
    <w:rsid w:val="000140DF"/>
    <w:rsid w:val="0006261B"/>
    <w:rsid w:val="000638C0"/>
    <w:rsid w:val="000D5AB8"/>
    <w:rsid w:val="000F013B"/>
    <w:rsid w:val="0027637E"/>
    <w:rsid w:val="00276406"/>
    <w:rsid w:val="00277858"/>
    <w:rsid w:val="004E3C74"/>
    <w:rsid w:val="00537E72"/>
    <w:rsid w:val="008078F9"/>
    <w:rsid w:val="00812B1A"/>
    <w:rsid w:val="00AF3B05"/>
    <w:rsid w:val="00B406E9"/>
    <w:rsid w:val="00C67C34"/>
    <w:rsid w:val="00E14791"/>
    <w:rsid w:val="00E324E8"/>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37E72"/>
    <w:pPr>
      <w:tabs>
        <w:tab w:val="center" w:pos="4680"/>
        <w:tab w:val="right" w:pos="9360"/>
      </w:tabs>
    </w:pPr>
  </w:style>
  <w:style w:type="character" w:customStyle="1" w:styleId="HeaderChar">
    <w:name w:val="Header Char"/>
    <w:basedOn w:val="DefaultParagraphFont"/>
    <w:link w:val="Header"/>
    <w:uiPriority w:val="99"/>
    <w:semiHidden/>
    <w:rsid w:val="00537E72"/>
    <w:rPr>
      <w:sz w:val="22"/>
      <w:szCs w:val="24"/>
    </w:rPr>
  </w:style>
  <w:style w:type="paragraph" w:styleId="Footer">
    <w:name w:val="footer"/>
    <w:basedOn w:val="Normal"/>
    <w:link w:val="FooterChar"/>
    <w:uiPriority w:val="99"/>
    <w:semiHidden/>
    <w:unhideWhenUsed/>
    <w:rsid w:val="00537E72"/>
    <w:pPr>
      <w:tabs>
        <w:tab w:val="center" w:pos="4680"/>
        <w:tab w:val="right" w:pos="9360"/>
      </w:tabs>
    </w:pPr>
  </w:style>
  <w:style w:type="character" w:customStyle="1" w:styleId="FooterChar">
    <w:name w:val="Footer Char"/>
    <w:basedOn w:val="DefaultParagraphFont"/>
    <w:link w:val="Footer"/>
    <w:uiPriority w:val="99"/>
    <w:semiHidden/>
    <w:rsid w:val="00537E7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