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CA" w:rsidRDefault="00FF3BCA">
      <w:pPr>
        <w:jc w:val="center"/>
      </w:pPr>
      <w:r>
        <w:t>DISCLAIMER</w:t>
      </w:r>
    </w:p>
    <w:p w:rsidR="00FF3BCA" w:rsidRDefault="00FF3BCA"/>
    <w:p w:rsidR="00FF3BCA" w:rsidRDefault="00FF3B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3BCA" w:rsidRDefault="00FF3BCA"/>
    <w:p w:rsidR="00FF3BCA" w:rsidRDefault="00FF3B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BCA" w:rsidRDefault="00FF3BCA"/>
    <w:p w:rsidR="00FF3BCA" w:rsidRDefault="00FF3B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BCA" w:rsidRDefault="00FF3BCA"/>
    <w:p w:rsidR="00FF3BCA" w:rsidRDefault="00FF3B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3BCA" w:rsidRDefault="00FF3BCA"/>
    <w:p w:rsidR="00FF3BCA" w:rsidRDefault="00FF3BCA">
      <w:pPr>
        <w:rPr>
          <w:rFonts w:cs="Times New Roman"/>
        </w:rPr>
      </w:pPr>
      <w:r>
        <w:rPr>
          <w:rFonts w:cs="Times New Roman"/>
        </w:rPr>
        <w:br w:type="page"/>
      </w:r>
    </w:p>
    <w:p w:rsid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62BB">
        <w:rPr>
          <w:rFonts w:cs="Times New Roman"/>
        </w:rPr>
        <w:lastRenderedPageBreak/>
        <w:t>CHAPTER 1.</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62BB">
        <w:rPr>
          <w:rFonts w:cs="Times New Roman"/>
        </w:rPr>
        <w:t xml:space="preserve"> GENERAL PROVISIONS</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10.</w:t>
      </w:r>
      <w:r w:rsidR="007114E1" w:rsidRPr="00BC62BB">
        <w:rPr>
          <w:rFonts w:cs="Times New Roman"/>
        </w:rPr>
        <w:t xml:space="preserve"> Rules of construction.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The rule of common law, that statutes in derogation of that law are to be strictly construed, has no application to this Title.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20.</w:t>
      </w:r>
      <w:r w:rsidR="007114E1" w:rsidRPr="00BC62BB">
        <w:rPr>
          <w:rFonts w:cs="Times New Roman"/>
        </w:rPr>
        <w:t xml:space="preserve"> </w:t>
      </w:r>
      <w:r w:rsidRPr="00BC62BB">
        <w:rPr>
          <w:rFonts w:cs="Times New Roman"/>
        </w:rPr>
        <w:t>“</w:t>
      </w:r>
      <w:r w:rsidR="007114E1" w:rsidRPr="00BC62BB">
        <w:rPr>
          <w:rFonts w:cs="Times New Roman"/>
        </w:rPr>
        <w:t>Clerk</w:t>
      </w:r>
      <w:r w:rsidRPr="00BC62BB">
        <w:rPr>
          <w:rFonts w:cs="Times New Roman"/>
        </w:rPr>
        <w:t>”</w:t>
      </w:r>
      <w:r w:rsidR="007114E1" w:rsidRPr="00BC62BB">
        <w:rPr>
          <w:rFonts w:cs="Times New Roman"/>
        </w:rPr>
        <w:t xml:space="preserve"> defined.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The word </w:t>
      </w:r>
      <w:r w:rsidR="00BC62BB" w:rsidRPr="00BC62BB">
        <w:rPr>
          <w:rFonts w:cs="Times New Roman"/>
        </w:rPr>
        <w:t>“</w:t>
      </w:r>
      <w:r w:rsidRPr="00BC62BB">
        <w:rPr>
          <w:rFonts w:cs="Times New Roman"/>
        </w:rPr>
        <w:t>clerk,</w:t>
      </w:r>
      <w:r w:rsidR="00BC62BB" w:rsidRPr="00BC62BB">
        <w:rPr>
          <w:rFonts w:cs="Times New Roman"/>
        </w:rPr>
        <w:t>”</w:t>
      </w:r>
      <w:r w:rsidRPr="00BC62BB">
        <w:rPr>
          <w:rFonts w:cs="Times New Roman"/>
        </w:rPr>
        <w:t xml:space="preserve"> as used in this Title, signifies unless the context otherwise indicates, the clerk of the court where the action is pending.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30.</w:t>
      </w:r>
      <w:r w:rsidR="007114E1" w:rsidRPr="00BC62BB">
        <w:rPr>
          <w:rFonts w:cs="Times New Roman"/>
        </w:rPr>
        <w:t xml:space="preserve"> Pleading shall not be evidence against accused.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No pleading can be used in a criminal prosecution against the defendant as a proof of a fact admitted or alleged in such pleading.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bCs/>
        </w:rPr>
        <w:t>19</w:t>
      </w:r>
      <w:r w:rsidRPr="00BC62BB">
        <w:rPr>
          <w:rFonts w:cs="Times New Roman"/>
          <w:b/>
          <w:bCs/>
        </w:rPr>
        <w:noBreakHyphen/>
      </w:r>
      <w:r w:rsidR="007114E1" w:rsidRPr="00BC62BB">
        <w:rPr>
          <w:rFonts w:cs="Times New Roman"/>
          <w:b/>
          <w:bCs/>
        </w:rPr>
        <w:t>1</w:t>
      </w:r>
      <w:r w:rsidRPr="00BC62BB">
        <w:rPr>
          <w:rFonts w:cs="Times New Roman"/>
          <w:b/>
          <w:bCs/>
        </w:rPr>
        <w:noBreakHyphen/>
      </w:r>
      <w:r w:rsidR="007114E1" w:rsidRPr="00BC62BB">
        <w:rPr>
          <w:rFonts w:cs="Times New Roman"/>
          <w:b/>
          <w:bCs/>
        </w:rPr>
        <w:t>40.</w:t>
      </w:r>
      <w:r w:rsidR="007114E1" w:rsidRPr="00BC62BB">
        <w:rPr>
          <w:rFonts w:cs="Times New Roman"/>
        </w:rPr>
        <w:t xml:space="preserve"> </w:t>
      </w:r>
      <w:r w:rsidR="007114E1" w:rsidRPr="00BC62BB">
        <w:rPr>
          <w:rFonts w:cs="Times New Roman"/>
          <w:bCs/>
        </w:rPr>
        <w:t>Repealed</w:t>
      </w:r>
      <w:r w:rsidR="007114E1" w:rsidRPr="00BC62BB">
        <w:rPr>
          <w:rFonts w:cs="Times New Roman"/>
        </w:rPr>
        <w:t xml:space="preserve"> by 1995 Act No. 104, </w:t>
      </w:r>
      <w:r w:rsidRPr="00BC62BB">
        <w:rPr>
          <w:rFonts w:cs="Times New Roman"/>
        </w:rPr>
        <w:t xml:space="preserve">Section </w:t>
      </w:r>
      <w:r w:rsidR="007114E1" w:rsidRPr="00BC62BB">
        <w:rPr>
          <w:rFonts w:cs="Times New Roman"/>
        </w:rPr>
        <w:t xml:space="preserve">7, eff September 3, 1995. </w:t>
      </w:r>
    </w:p>
    <w:p w:rsidR="00FF3BCA" w:rsidRDefault="00FF3BCA"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bCs/>
        </w:rPr>
        <w:t>19</w:t>
      </w:r>
      <w:r w:rsidRPr="00BC62BB">
        <w:rPr>
          <w:rFonts w:cs="Times New Roman"/>
          <w:b/>
          <w:bCs/>
        </w:rPr>
        <w:noBreakHyphen/>
      </w:r>
      <w:r w:rsidR="007114E1" w:rsidRPr="00BC62BB">
        <w:rPr>
          <w:rFonts w:cs="Times New Roman"/>
          <w:b/>
          <w:bCs/>
        </w:rPr>
        <w:t>1</w:t>
      </w:r>
      <w:r w:rsidRPr="00BC62BB">
        <w:rPr>
          <w:rFonts w:cs="Times New Roman"/>
          <w:b/>
          <w:bCs/>
        </w:rPr>
        <w:noBreakHyphen/>
      </w:r>
      <w:r w:rsidR="007114E1" w:rsidRPr="00BC62BB">
        <w:rPr>
          <w:rFonts w:cs="Times New Roman"/>
          <w:b/>
          <w:bCs/>
        </w:rPr>
        <w:t>50.</w:t>
      </w:r>
      <w:r w:rsidR="007114E1" w:rsidRPr="00BC62BB">
        <w:rPr>
          <w:rFonts w:cs="Times New Roman"/>
        </w:rPr>
        <w:t xml:space="preserve"> </w:t>
      </w:r>
      <w:r w:rsidR="007114E1" w:rsidRPr="00BC62BB">
        <w:rPr>
          <w:rFonts w:cs="Times New Roman"/>
          <w:bCs/>
        </w:rPr>
        <w:t>Repealed</w:t>
      </w:r>
      <w:r w:rsidR="007114E1" w:rsidRPr="00BC62BB">
        <w:rPr>
          <w:rFonts w:cs="Times New Roman"/>
        </w:rPr>
        <w:t xml:space="preserve"> by 1995 Act No. 104, </w:t>
      </w:r>
      <w:r w:rsidRPr="00BC62BB">
        <w:rPr>
          <w:rFonts w:cs="Times New Roman"/>
        </w:rPr>
        <w:t xml:space="preserve">Section </w:t>
      </w:r>
      <w:r w:rsidR="007114E1" w:rsidRPr="00BC62BB">
        <w:rPr>
          <w:rFonts w:cs="Times New Roman"/>
        </w:rPr>
        <w:t xml:space="preserve">7, eff September 3, 1995. </w:t>
      </w:r>
    </w:p>
    <w:p w:rsidR="00FF3BCA" w:rsidRDefault="00FF3BCA"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60.</w:t>
      </w:r>
      <w:r w:rsidR="007114E1" w:rsidRPr="00BC62BB">
        <w:rPr>
          <w:rFonts w:cs="Times New Roman"/>
        </w:rPr>
        <w:t xml:space="preserve"> Request for admission of authenticity of documents and other papers.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70.</w:t>
      </w:r>
      <w:r w:rsidR="007114E1" w:rsidRPr="00BC62BB">
        <w:rPr>
          <w:rFonts w:cs="Times New Roman"/>
        </w:rPr>
        <w:t xml:space="preserve"> Proof of negligence by plaintiff in certain motor vehicle cases.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The provisions of Chapter 5 of Title 56 declaring prima facie speed limitations shall not be construed to relieve the plaintiff in any civil action from the burden of proving negligence on the part of the defendant as the proximate cause of the accident.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80.</w:t>
      </w:r>
      <w:r w:rsidR="007114E1" w:rsidRPr="00BC62BB">
        <w:rPr>
          <w:rFonts w:cs="Times New Roman"/>
        </w:rPr>
        <w:t xml:space="preserve"> Conditions on examination of witness in criminal proceeding concerning written statement made to public employee.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No witness in any preliminary hearing or in any criminal judicial proceeding of any kind or nature shall be examined or cross</w:t>
      </w:r>
      <w:r w:rsidR="00BC62BB" w:rsidRPr="00BC62BB">
        <w:rPr>
          <w:rFonts w:cs="Times New Roman"/>
        </w:rPr>
        <w:noBreakHyphen/>
      </w:r>
      <w:r w:rsidRPr="00BC62BB">
        <w:rPr>
          <w:rFonts w:cs="Times New Roman"/>
        </w:rPr>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BC62BB">
        <w:rPr>
          <w:rFonts w:cs="Times New Roman"/>
        </w:rPr>
        <w:lastRenderedPageBreak/>
        <w:t>examination or cross</w:t>
      </w:r>
      <w:r w:rsidR="00BC62BB" w:rsidRPr="00BC62BB">
        <w:rPr>
          <w:rFonts w:cs="Times New Roman"/>
        </w:rPr>
        <w:noBreakHyphen/>
      </w:r>
      <w:r w:rsidRPr="00BC62BB">
        <w:rPr>
          <w:rFonts w:cs="Times New Roman"/>
        </w:rPr>
        <w:t xml:space="preserve">examination the witness was given a copy of the statement and allowed a reasonable time in which to read it.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90.</w:t>
      </w:r>
      <w:r w:rsidR="007114E1" w:rsidRPr="00BC62BB">
        <w:rPr>
          <w:rFonts w:cs="Times New Roman"/>
        </w:rPr>
        <w:t xml:space="preserve"> Admissibility in criminal proceeding of written statement made to public employee.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Unless the provisions of </w:t>
      </w:r>
      <w:r w:rsidR="00BC62BB" w:rsidRPr="00BC62BB">
        <w:rPr>
          <w:rFonts w:cs="Times New Roman"/>
        </w:rPr>
        <w:t xml:space="preserve">Sections </w:t>
      </w:r>
      <w:r w:rsidRPr="00BC62BB">
        <w:rPr>
          <w:rFonts w:cs="Times New Roman"/>
        </w:rPr>
        <w:t>8</w:t>
      </w:r>
      <w:r w:rsidR="00BC62BB" w:rsidRPr="00BC62BB">
        <w:rPr>
          <w:rFonts w:cs="Times New Roman"/>
        </w:rPr>
        <w:noBreakHyphen/>
      </w:r>
      <w:r w:rsidRPr="00BC62BB">
        <w:rPr>
          <w:rFonts w:cs="Times New Roman"/>
        </w:rPr>
        <w:t>15</w:t>
      </w:r>
      <w:r w:rsidR="00BC62BB" w:rsidRPr="00BC62BB">
        <w:rPr>
          <w:rFonts w:cs="Times New Roman"/>
        </w:rPr>
        <w:noBreakHyphen/>
      </w:r>
      <w:r w:rsidRPr="00BC62BB">
        <w:rPr>
          <w:rFonts w:cs="Times New Roman"/>
        </w:rPr>
        <w:t>50 and 19</w:t>
      </w:r>
      <w:r w:rsidR="00BC62BB" w:rsidRPr="00BC62BB">
        <w:rPr>
          <w:rFonts w:cs="Times New Roman"/>
        </w:rPr>
        <w:noBreakHyphen/>
      </w:r>
      <w:r w:rsidRPr="00BC62BB">
        <w:rPr>
          <w:rFonts w:cs="Times New Roman"/>
        </w:rPr>
        <w:t>1</w:t>
      </w:r>
      <w:r w:rsidR="00BC62BB" w:rsidRPr="00BC62BB">
        <w:rPr>
          <w:rFonts w:cs="Times New Roman"/>
        </w:rPr>
        <w:noBreakHyphen/>
      </w:r>
      <w:r w:rsidRPr="00BC62BB">
        <w:rPr>
          <w:rFonts w:cs="Times New Roman"/>
        </w:rPr>
        <w:t xml:space="preserve">80 have been complied with, no statement such as is referred to in those sections shall be admissible in evidence in any case, nor shall any reference be made to it in the trial of any case.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100.</w:t>
      </w:r>
      <w:r w:rsidR="007114E1" w:rsidRPr="00BC62BB">
        <w:rPr>
          <w:rFonts w:cs="Times New Roman"/>
        </w:rPr>
        <w:t xml:space="preserve"> No statement shall be used for impeachment in civil proceeding unless copy furnished when signed.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110.</w:t>
      </w:r>
      <w:r w:rsidR="007114E1" w:rsidRPr="00BC62BB">
        <w:rPr>
          <w:rFonts w:cs="Times New Roman"/>
        </w:rPr>
        <w:t xml:space="preserve"> Introduction of certain instruments or copies thereof issued by common carriers.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120.</w:t>
      </w:r>
      <w:r w:rsidR="007114E1" w:rsidRPr="00BC62BB">
        <w:rPr>
          <w:rFonts w:cs="Times New Roman"/>
        </w:rPr>
        <w:t xml:space="preserve"> Proving signature of absent witness to bond or note;  effect of sworn denial of signature.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BC62BB" w:rsidRPr="00BC62BB">
        <w:rPr>
          <w:rFonts w:cs="Times New Roman"/>
        </w:rPr>
        <w:t>’</w:t>
      </w:r>
      <w:r w:rsidRPr="00BC62BB">
        <w:rPr>
          <w:rFonts w:cs="Times New Roman"/>
        </w:rPr>
        <w:t>s or intestate</w:t>
      </w:r>
      <w:r w:rsidR="00BC62BB" w:rsidRPr="00BC62BB">
        <w:rPr>
          <w:rFonts w:cs="Times New Roman"/>
        </w:rPr>
        <w:t>’</w:t>
      </w:r>
      <w:r w:rsidRPr="00BC62BB">
        <w:rPr>
          <w:rFonts w:cs="Times New Roman"/>
        </w:rPr>
        <w:t xml:space="preserve">s, as the case may be.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130.</w:t>
      </w:r>
      <w:r w:rsidR="007114E1" w:rsidRPr="00BC62BB">
        <w:rPr>
          <w:rFonts w:cs="Times New Roman"/>
        </w:rPr>
        <w:t xml:space="preserve"> Situations in which notary</w:t>
      </w:r>
      <w:r w:rsidRPr="00BC62BB">
        <w:rPr>
          <w:rFonts w:cs="Times New Roman"/>
        </w:rPr>
        <w:t>’</w:t>
      </w:r>
      <w:r w:rsidR="007114E1" w:rsidRPr="00BC62BB">
        <w:rPr>
          <w:rFonts w:cs="Times New Roman"/>
        </w:rPr>
        <w:t xml:space="preserve">s protest is sufficient evidence.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140.</w:t>
      </w:r>
      <w:r w:rsidR="007114E1" w:rsidRPr="00BC62BB">
        <w:rPr>
          <w:rFonts w:cs="Times New Roman"/>
        </w:rPr>
        <w:t xml:space="preserve"> Use of testimony in subsequent trials when witness is in armed forces.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In all civil causes pending in the courts of this State when a witness has testified and has been cross</w:t>
      </w:r>
      <w:r w:rsidR="00BC62BB" w:rsidRPr="00BC62BB">
        <w:rPr>
          <w:rFonts w:cs="Times New Roman"/>
        </w:rPr>
        <w:noBreakHyphen/>
      </w:r>
      <w:r w:rsidRPr="00BC62BB">
        <w:rPr>
          <w:rFonts w:cs="Times New Roman"/>
        </w:rPr>
        <w:t>examined or the right given the opposing side to cross</w:t>
      </w:r>
      <w:r w:rsidR="00BC62BB" w:rsidRPr="00BC62BB">
        <w:rPr>
          <w:rFonts w:cs="Times New Roman"/>
        </w:rPr>
        <w:noBreakHyphen/>
      </w:r>
      <w:r w:rsidRPr="00BC62BB">
        <w:rPr>
          <w:rFonts w:cs="Times New Roman"/>
        </w:rPr>
        <w:t xml:space="preserve">examine him his testimony so given may be read in all subsequent trials or hearings concerning the same cause when such witness is in the armed forces of our country.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150.</w:t>
      </w:r>
      <w:r w:rsidR="007114E1" w:rsidRPr="00BC62BB">
        <w:rPr>
          <w:rFonts w:cs="Times New Roman"/>
        </w:rPr>
        <w:t xml:space="preserve"> Life expectancy tables.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Age                         Male                  Female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0                        76.62                   80.84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1                        75.69                   79.88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2                        74.74                   78.91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3                        73.76                   77.93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4                        72.78                   76.95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5                        71.80                   75.96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6                        70.81                   74.97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7                        69.83                   73.99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8                        68.84                   73.00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9                        67.86                   72.02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10                        66.88                   71.03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11                        65.89                   70.05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12                        64.91                   69.07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13                        63.93                   68.08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14                        62.95                   67.10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15                        61.98                   66.13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16                        61.02                   65.15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17                        60.07                   64.17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18                        59.12                   63.20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19                        58.17                   62.23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20                        57.23                   61.26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21                        56.29                   60.28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22                        55.34                   59.31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23                        54.40                   58.34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24                        53.45                   57.37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25                        52.51                   56.40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26                        51.57                   55.43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27                        50.62                   54.46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28                        49.68                   53.49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29                        48.74                   52.53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30                        47.79                   51.56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31                        46.85                   50.60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32                        45.90                   49.63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33                        44.95                   48.67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34                        44.00                   47.71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35                        43.05                   46.75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36                        42.11                   45.80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37                        41.16                   44.84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38                        40.21                   43.89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39                        39.27                   42.94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40                        38.33                   42.00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41                        37.39                   41.05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42                        36.46                   40.11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43                        35.53                   39.17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44                        34.61                   38.23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45                        33.69                   37.29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46                        32.78                   36.36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47                        31.87                   35.43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48                        30.97                   34.51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49                        30.07                   33.60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50                        29.18                   32.69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51                        28.28                   31.79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52                        27.40                   30.90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53                        26.52                   30.01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54                        25.65                   29.14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55                        24.79                   28.27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56                        23.94                   27.41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57                        23.10                   26.57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58                        22.27                   25.73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59                        21.45                   24.90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60                        20.64                   24.08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61                        19.85                   23.27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62                        19.06                   22.47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63                        18.29                   21.68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64                        17.54                   20.90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65                        16.80                   20.12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66                        16.08                   19.36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67                        15.37                   18.60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68                        14.68                   17.86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69                        13.99                   17.12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70                        13.32                   16.40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71                        12.66                   15.69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72                        12.01                   14.99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73                        11.39                   14.31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74                        10.78                   13.64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75                        10.18                   12.98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76                         9.61                   12.34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77                         9.05                   11.71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78                         8.50                   11.10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79                         7.98                   10.50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80                         7.49                    9.92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81                         7.01                    9.35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82                         6.57                    8.81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83                         6.14                    8.29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84                         5.74                    7.79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85                         5.36                    7.32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86                         5.00                    6.87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87                         4.66                    6.43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88                         4.35                    6.02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89                         4.07                    5.64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90                         3.81                    5.29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91                         3.57                    4.96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92                         3.35                    4.61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93                         3.15                    4.26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94                         2.96                    3.93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95                         2.78                    3.63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96                         2.62                    3.38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97                         2.47                    3.18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98                         2.32                    3.02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99                         2.19                    2.82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100                         2.07                    2.61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101                         1.96                    2.42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102                         1.86                    2.23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103                         1.76                    2.06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104                         1.66                    1.89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105                         1.57                    1.74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106                         1.48                    1.60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107                         1.39                    1.47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108                         1.30                    1.36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109                         1.22                    1.25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110                         1.14                    1.16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111                         1.07                    1.08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112                         0.99                    1.00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113                         0.92                    0.93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114                         0.85                    0.86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115                         0.79                    0.79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116                         0.72                    0.73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117                         0.66                    0.67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118                         0.61                    0.61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119                         0.55                    0.56 </w:t>
      </w: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      120                         0.50                    0.50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BCA" w:rsidRDefault="00FF3BCA"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160.</w:t>
      </w:r>
      <w:r w:rsidR="007114E1" w:rsidRPr="00BC62BB">
        <w:rPr>
          <w:rFonts w:cs="Times New Roman"/>
        </w:rPr>
        <w:t xml:space="preserve"> Non</w:t>
      </w:r>
      <w:r w:rsidRPr="00BC62BB">
        <w:rPr>
          <w:rFonts w:cs="Times New Roman"/>
        </w:rPr>
        <w:noBreakHyphen/>
      </w:r>
      <w:r w:rsidR="007114E1" w:rsidRPr="00BC62BB">
        <w:rPr>
          <w:rFonts w:cs="Times New Roman"/>
        </w:rPr>
        <w:t xml:space="preserve">sealed instruments may be considered as sealed.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180.</w:t>
      </w:r>
      <w:r w:rsidR="007114E1" w:rsidRPr="00BC62BB">
        <w:rPr>
          <w:rFonts w:cs="Times New Roman"/>
        </w:rPr>
        <w:t xml:space="preserve"> Out</w:t>
      </w:r>
      <w:r w:rsidRPr="00BC62BB">
        <w:rPr>
          <w:rFonts w:cs="Times New Roman"/>
        </w:rPr>
        <w:noBreakHyphen/>
      </w:r>
      <w:r w:rsidR="007114E1" w:rsidRPr="00BC62BB">
        <w:rPr>
          <w:rFonts w:cs="Times New Roman"/>
        </w:rPr>
        <w:t>of</w:t>
      </w:r>
      <w:r w:rsidRPr="00BC62BB">
        <w:rPr>
          <w:rFonts w:cs="Times New Roman"/>
        </w:rPr>
        <w:noBreakHyphen/>
      </w:r>
      <w:r w:rsidR="007114E1" w:rsidRPr="00BC62BB">
        <w:rPr>
          <w:rFonts w:cs="Times New Roman"/>
        </w:rPr>
        <w:t xml:space="preserve">court statements by certain children.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(A) An out</w:t>
      </w:r>
      <w:r w:rsidR="00BC62BB" w:rsidRPr="00BC62BB">
        <w:rPr>
          <w:rFonts w:cs="Times New Roman"/>
        </w:rPr>
        <w:noBreakHyphen/>
      </w:r>
      <w:r w:rsidRPr="00BC62BB">
        <w:rPr>
          <w:rFonts w:cs="Times New Roman"/>
        </w:rPr>
        <w:t>of</w:t>
      </w:r>
      <w:r w:rsidR="00BC62BB" w:rsidRPr="00BC62BB">
        <w:rPr>
          <w:rFonts w:cs="Times New Roman"/>
        </w:rPr>
        <w:noBreakHyphen/>
      </w:r>
      <w:r w:rsidRPr="00BC62BB">
        <w:rPr>
          <w:rFonts w:cs="Times New Roman"/>
        </w:rPr>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BC62BB" w:rsidRPr="00BC62BB">
        <w:rPr>
          <w:rFonts w:cs="Times New Roman"/>
        </w:rPr>
        <w:noBreakHyphen/>
      </w:r>
      <w:r w:rsidRPr="00BC62BB">
        <w:rPr>
          <w:rFonts w:cs="Times New Roman"/>
        </w:rPr>
        <w:t>7</w:t>
      </w:r>
      <w:r w:rsidR="00BC62BB" w:rsidRPr="00BC62BB">
        <w:rPr>
          <w:rFonts w:cs="Times New Roman"/>
        </w:rPr>
        <w:noBreakHyphen/>
      </w:r>
      <w:r w:rsidRPr="00BC62BB">
        <w:rPr>
          <w:rFonts w:cs="Times New Roman"/>
        </w:rPr>
        <w:t xml:space="preserve">20 is admissible in the family court proceeding if the requirements of this section are met regardless of whether the statement would be otherwise inadmissible.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(B) An out</w:t>
      </w:r>
      <w:r w:rsidR="00BC62BB" w:rsidRPr="00BC62BB">
        <w:rPr>
          <w:rFonts w:cs="Times New Roman"/>
        </w:rPr>
        <w:noBreakHyphen/>
      </w:r>
      <w:r w:rsidRPr="00BC62BB">
        <w:rPr>
          <w:rFonts w:cs="Times New Roman"/>
        </w:rPr>
        <w:t>of</w:t>
      </w:r>
      <w:r w:rsidR="00BC62BB" w:rsidRPr="00BC62BB">
        <w:rPr>
          <w:rFonts w:cs="Times New Roman"/>
        </w:rPr>
        <w:noBreakHyphen/>
      </w:r>
      <w:r w:rsidRPr="00BC62BB">
        <w:rPr>
          <w:rFonts w:cs="Times New Roman"/>
        </w:rPr>
        <w:t xml:space="preserve">court statement may be admitted as provided in subsection (A) if: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(1) the child testifies at the proceeding or testifies by means of videotaped deposition or closed</w:t>
      </w:r>
      <w:r w:rsidR="00BC62BB" w:rsidRPr="00BC62BB">
        <w:rPr>
          <w:rFonts w:cs="Times New Roman"/>
        </w:rPr>
        <w:noBreakHyphen/>
      </w:r>
      <w:r w:rsidRPr="00BC62BB">
        <w:rPr>
          <w:rFonts w:cs="Times New Roman"/>
        </w:rPr>
        <w:t>circuit television, and at the time of the testimony the child is subject to cross</w:t>
      </w:r>
      <w:r w:rsidR="00BC62BB" w:rsidRPr="00BC62BB">
        <w:rPr>
          <w:rFonts w:cs="Times New Roman"/>
        </w:rPr>
        <w:noBreakHyphen/>
      </w:r>
      <w:r w:rsidRPr="00BC62BB">
        <w:rPr>
          <w:rFonts w:cs="Times New Roman"/>
        </w:rPr>
        <w:t xml:space="preserve">examination about the statement;  or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(2)(a) the child is found by the court to be unavailable to testify on any of these grounds: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(i) the child</w:t>
      </w:r>
      <w:r w:rsidR="00BC62BB" w:rsidRPr="00BC62BB">
        <w:rPr>
          <w:rFonts w:cs="Times New Roman"/>
        </w:rPr>
        <w:t>’</w:t>
      </w:r>
      <w:r w:rsidRPr="00BC62BB">
        <w:rPr>
          <w:rFonts w:cs="Times New Roman"/>
        </w:rPr>
        <w:t xml:space="preserve">s death;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(ii) the child</w:t>
      </w:r>
      <w:r w:rsidR="00BC62BB" w:rsidRPr="00BC62BB">
        <w:rPr>
          <w:rFonts w:cs="Times New Roman"/>
        </w:rPr>
        <w:t>’</w:t>
      </w:r>
      <w:r w:rsidRPr="00BC62BB">
        <w:rPr>
          <w:rFonts w:cs="Times New Roman"/>
        </w:rPr>
        <w:t xml:space="preserve">s physical or mental disability;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(iii) the existence of a privilege involving the child;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(iv) the child</w:t>
      </w:r>
      <w:r w:rsidR="00BC62BB" w:rsidRPr="00BC62BB">
        <w:rPr>
          <w:rFonts w:cs="Times New Roman"/>
        </w:rPr>
        <w:t>’</w:t>
      </w:r>
      <w:r w:rsidRPr="00BC62BB">
        <w:rPr>
          <w:rFonts w:cs="Times New Roman"/>
        </w:rPr>
        <w:t>s incompetency, including the child</w:t>
      </w:r>
      <w:r w:rsidR="00BC62BB" w:rsidRPr="00BC62BB">
        <w:rPr>
          <w:rFonts w:cs="Times New Roman"/>
        </w:rPr>
        <w:t>’</w:t>
      </w:r>
      <w:r w:rsidRPr="00BC62BB">
        <w:rPr>
          <w:rFonts w:cs="Times New Roman"/>
        </w:rPr>
        <w:t xml:space="preserve">s inability to communicate about the offense because of fear;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(v) substantial likelihood that the child would suffer severe emotional trauma from testifying at the proceeding or by means of videotaped deposition or closed</w:t>
      </w:r>
      <w:r w:rsidR="00BC62BB" w:rsidRPr="00BC62BB">
        <w:rPr>
          <w:rFonts w:cs="Times New Roman"/>
        </w:rPr>
        <w:noBreakHyphen/>
      </w:r>
      <w:r w:rsidRPr="00BC62BB">
        <w:rPr>
          <w:rFonts w:cs="Times New Roman"/>
        </w:rPr>
        <w:t xml:space="preserve">circuit television;  and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(b) the child</w:t>
      </w:r>
      <w:r w:rsidR="00BC62BB" w:rsidRPr="00BC62BB">
        <w:rPr>
          <w:rFonts w:cs="Times New Roman"/>
        </w:rPr>
        <w:t>’</w:t>
      </w:r>
      <w:r w:rsidRPr="00BC62BB">
        <w:rPr>
          <w:rFonts w:cs="Times New Roman"/>
        </w:rPr>
        <w:t>s out</w:t>
      </w:r>
      <w:r w:rsidR="00BC62BB" w:rsidRPr="00BC62BB">
        <w:rPr>
          <w:rFonts w:cs="Times New Roman"/>
        </w:rPr>
        <w:noBreakHyphen/>
      </w:r>
      <w:r w:rsidRPr="00BC62BB">
        <w:rPr>
          <w:rFonts w:cs="Times New Roman"/>
        </w:rPr>
        <w:t>of</w:t>
      </w:r>
      <w:r w:rsidR="00BC62BB" w:rsidRPr="00BC62BB">
        <w:rPr>
          <w:rFonts w:cs="Times New Roman"/>
        </w:rPr>
        <w:noBreakHyphen/>
      </w:r>
      <w:r w:rsidRPr="00BC62BB">
        <w:rPr>
          <w:rFonts w:cs="Times New Roman"/>
        </w:rPr>
        <w:t xml:space="preserve">court statement is shown to possess particularized guarantees of trustworthiness.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(C) The proponent of the statement shall inform the adverse party of the proponent</w:t>
      </w:r>
      <w:r w:rsidR="00BC62BB" w:rsidRPr="00BC62BB">
        <w:rPr>
          <w:rFonts w:cs="Times New Roman"/>
        </w:rPr>
        <w:t>’</w:t>
      </w:r>
      <w:r w:rsidRPr="00BC62BB">
        <w:rPr>
          <w:rFonts w:cs="Times New Roman"/>
        </w:rPr>
        <w:t xml:space="preserve">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(D) In determining whether a statement possesses particularized guarantees of trustworthiness under subsection (B)(2)(b), the court may consider, but is not limited to, the following factors: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(1) the child</w:t>
      </w:r>
      <w:r w:rsidR="00BC62BB" w:rsidRPr="00BC62BB">
        <w:rPr>
          <w:rFonts w:cs="Times New Roman"/>
        </w:rPr>
        <w:t>’</w:t>
      </w:r>
      <w:r w:rsidRPr="00BC62BB">
        <w:rPr>
          <w:rFonts w:cs="Times New Roman"/>
        </w:rPr>
        <w:t xml:space="preserve">s personal knowledge of the event;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(2) the age and maturity of the child;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(3) certainty that the statement was made, including the credibility of the person testifying about the statement;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(4) any apparent motive the child may have to falsify or distort the event, including bias, corruption, or coercion;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(5) whether more than one person heard the statement;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(6) whether the child was suffering pain or distress when making the statement;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(7) the nature and duration of any alleged abuse;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(8) whether the child</w:t>
      </w:r>
      <w:r w:rsidR="00BC62BB" w:rsidRPr="00BC62BB">
        <w:rPr>
          <w:rFonts w:cs="Times New Roman"/>
        </w:rPr>
        <w:t>’</w:t>
      </w:r>
      <w:r w:rsidRPr="00BC62BB">
        <w:rPr>
          <w:rFonts w:cs="Times New Roman"/>
        </w:rPr>
        <w:t>s young age makes it unlikely that the child fabricated a statement that represents a graphic, detailed account beyond the child</w:t>
      </w:r>
      <w:r w:rsidR="00BC62BB" w:rsidRPr="00BC62BB">
        <w:rPr>
          <w:rFonts w:cs="Times New Roman"/>
        </w:rPr>
        <w:t>’</w:t>
      </w:r>
      <w:r w:rsidRPr="00BC62BB">
        <w:rPr>
          <w:rFonts w:cs="Times New Roman"/>
        </w:rPr>
        <w:t xml:space="preserve">s knowledge and experience;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(9) whether the statement has a ring of verity, has internal consistency or coherence, and uses terminology appropriate to the child</w:t>
      </w:r>
      <w:r w:rsidR="00BC62BB" w:rsidRPr="00BC62BB">
        <w:rPr>
          <w:rFonts w:cs="Times New Roman"/>
        </w:rPr>
        <w:t>’</w:t>
      </w:r>
      <w:r w:rsidRPr="00BC62BB">
        <w:rPr>
          <w:rFonts w:cs="Times New Roman"/>
        </w:rPr>
        <w:t xml:space="preserve">s age;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(10) whether extrinsic evidence exists to show the defendant</w:t>
      </w:r>
      <w:r w:rsidR="00BC62BB" w:rsidRPr="00BC62BB">
        <w:rPr>
          <w:rFonts w:cs="Times New Roman"/>
        </w:rPr>
        <w:t>’</w:t>
      </w:r>
      <w:r w:rsidRPr="00BC62BB">
        <w:rPr>
          <w:rFonts w:cs="Times New Roman"/>
        </w:rPr>
        <w:t>s opportunity to commit the act complained of in the child</w:t>
      </w:r>
      <w:r w:rsidR="00BC62BB" w:rsidRPr="00BC62BB">
        <w:rPr>
          <w:rFonts w:cs="Times New Roman"/>
        </w:rPr>
        <w:t>’</w:t>
      </w:r>
      <w:r w:rsidRPr="00BC62BB">
        <w:rPr>
          <w:rFonts w:cs="Times New Roman"/>
        </w:rPr>
        <w:t xml:space="preserve">s statement.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(E) The court shall support with findings on the record any rulings pertaining to the child</w:t>
      </w:r>
      <w:r w:rsidR="00BC62BB" w:rsidRPr="00BC62BB">
        <w:rPr>
          <w:rFonts w:cs="Times New Roman"/>
        </w:rPr>
        <w:t>’</w:t>
      </w:r>
      <w:r w:rsidRPr="00BC62BB">
        <w:rPr>
          <w:rFonts w:cs="Times New Roman"/>
        </w:rPr>
        <w:t>s unavailability and the trustworthiness of the out</w:t>
      </w:r>
      <w:r w:rsidR="00BC62BB" w:rsidRPr="00BC62BB">
        <w:rPr>
          <w:rFonts w:cs="Times New Roman"/>
        </w:rPr>
        <w:noBreakHyphen/>
      </w:r>
      <w:r w:rsidRPr="00BC62BB">
        <w:rPr>
          <w:rFonts w:cs="Times New Roman"/>
        </w:rPr>
        <w:t>of</w:t>
      </w:r>
      <w:r w:rsidR="00BC62BB" w:rsidRPr="00BC62BB">
        <w:rPr>
          <w:rFonts w:cs="Times New Roman"/>
        </w:rPr>
        <w:noBreakHyphen/>
      </w:r>
      <w:r w:rsidRPr="00BC62BB">
        <w:rPr>
          <w:rFonts w:cs="Times New Roman"/>
        </w:rPr>
        <w:t xml:space="preserve">court statement.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(F) Any hearsay testimony admissible under this section shall not be admissible in any other proceeding. </w:t>
      </w: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b/>
        </w:rPr>
        <w:t xml:space="preserve">SECTION </w:t>
      </w:r>
      <w:r w:rsidR="007114E1" w:rsidRPr="00BC62BB">
        <w:rPr>
          <w:rFonts w:cs="Times New Roman"/>
          <w:b/>
        </w:rPr>
        <w:t>19</w:t>
      </w:r>
      <w:r w:rsidRPr="00BC62BB">
        <w:rPr>
          <w:rFonts w:cs="Times New Roman"/>
          <w:b/>
        </w:rPr>
        <w:noBreakHyphen/>
      </w:r>
      <w:r w:rsidR="007114E1" w:rsidRPr="00BC62BB">
        <w:rPr>
          <w:rFonts w:cs="Times New Roman"/>
          <w:b/>
        </w:rPr>
        <w:t>1</w:t>
      </w:r>
      <w:r w:rsidRPr="00BC62BB">
        <w:rPr>
          <w:rFonts w:cs="Times New Roman"/>
          <w:b/>
        </w:rPr>
        <w:noBreakHyphen/>
      </w:r>
      <w:r w:rsidR="007114E1" w:rsidRPr="00BC62BB">
        <w:rPr>
          <w:rFonts w:cs="Times New Roman"/>
          <w:b/>
        </w:rPr>
        <w:t>190.</w:t>
      </w:r>
      <w:r w:rsidR="007114E1" w:rsidRPr="00BC62BB">
        <w:rPr>
          <w:rFonts w:cs="Times New Roman"/>
        </w:rPr>
        <w:t xml:space="preserve"> South Carolina Unanticipated Medical Outcome Reconciliation Act;  legislative purpose;  definitions;  inadmissibility of certain statements;  waiver of inadmissibility;  impact of South Carolina Rules of Evidence. </w:t>
      </w:r>
    </w:p>
    <w:p w:rsid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(A) This section may be cited as the </w:t>
      </w:r>
      <w:r w:rsidR="00BC62BB" w:rsidRPr="00BC62BB">
        <w:rPr>
          <w:rFonts w:cs="Times New Roman"/>
        </w:rPr>
        <w:t>“</w:t>
      </w:r>
      <w:r w:rsidRPr="00BC62BB">
        <w:rPr>
          <w:rFonts w:cs="Times New Roman"/>
        </w:rPr>
        <w:t>South Carolina Unanticipated Medical Outcome Reconciliation Act</w:t>
      </w:r>
      <w:r w:rsidR="00BC62BB" w:rsidRPr="00BC62BB">
        <w:rPr>
          <w:rFonts w:cs="Times New Roman"/>
        </w:rPr>
        <w:t>”</w:t>
      </w:r>
      <w:r w:rsidRPr="00BC62BB">
        <w:rPr>
          <w:rFonts w:cs="Times New Roman"/>
        </w:rPr>
        <w:t xml:space="preserv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(C) As used in this section, the term: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(1) </w:t>
      </w:r>
      <w:r w:rsidR="00BC62BB" w:rsidRPr="00BC62BB">
        <w:rPr>
          <w:rFonts w:cs="Times New Roman"/>
        </w:rPr>
        <w:t>“</w:t>
      </w:r>
      <w:r w:rsidRPr="00BC62BB">
        <w:rPr>
          <w:rFonts w:cs="Times New Roman"/>
        </w:rPr>
        <w:t>Ambulatory surgical facility</w:t>
      </w:r>
      <w:r w:rsidR="00BC62BB" w:rsidRPr="00BC62BB">
        <w:rPr>
          <w:rFonts w:cs="Times New Roman"/>
        </w:rPr>
        <w:t>”</w:t>
      </w:r>
      <w:r w:rsidRPr="00BC62BB">
        <w:rPr>
          <w:rFonts w:cs="Times New Roman"/>
        </w:rPr>
        <w:t xml:space="preserve"> means a licensed, distinct, freestanding, self</w:t>
      </w:r>
      <w:r w:rsidR="00BC62BB" w:rsidRPr="00BC62BB">
        <w:rPr>
          <w:rFonts w:cs="Times New Roman"/>
        </w:rPr>
        <w:noBreakHyphen/>
      </w:r>
      <w:r w:rsidRPr="00BC62BB">
        <w:rPr>
          <w:rFonts w:cs="Times New Roman"/>
        </w:rPr>
        <w:t xml:space="preserve">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(2) </w:t>
      </w:r>
      <w:r w:rsidR="00BC62BB" w:rsidRPr="00BC62BB">
        <w:rPr>
          <w:rFonts w:cs="Times New Roman"/>
        </w:rPr>
        <w:t>“</w:t>
      </w:r>
      <w:r w:rsidRPr="00BC62BB">
        <w:rPr>
          <w:rFonts w:cs="Times New Roman"/>
        </w:rPr>
        <w:t>Designated meeting</w:t>
      </w:r>
      <w:r w:rsidR="00BC62BB" w:rsidRPr="00BC62BB">
        <w:rPr>
          <w:rFonts w:cs="Times New Roman"/>
        </w:rPr>
        <w:t>”</w:t>
      </w:r>
      <w:r w:rsidRPr="00BC62BB">
        <w:rPr>
          <w:rFonts w:cs="Times New Roman"/>
        </w:rPr>
        <w:t xml:space="preserve"> means any meeting scheduled by the health care provider, representative or agent of a health care provider, or representative or agent of a health care institution: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(a) to discuss the outcome including any unanticipated outcome of the provider or institution</w:t>
      </w:r>
      <w:r w:rsidR="00BC62BB" w:rsidRPr="00BC62BB">
        <w:rPr>
          <w:rFonts w:cs="Times New Roman"/>
        </w:rPr>
        <w:t>’</w:t>
      </w:r>
      <w:r w:rsidRPr="00BC62BB">
        <w:rPr>
          <w:rFonts w:cs="Times New Roman"/>
        </w:rPr>
        <w:t>s medical care and treatment with the patient, patient</w:t>
      </w:r>
      <w:r w:rsidR="00BC62BB" w:rsidRPr="00BC62BB">
        <w:rPr>
          <w:rFonts w:cs="Times New Roman"/>
        </w:rPr>
        <w:t>’</w:t>
      </w:r>
      <w:r w:rsidRPr="00BC62BB">
        <w:rPr>
          <w:rFonts w:cs="Times New Roman"/>
        </w:rPr>
        <w:t xml:space="preserve">s relative or representative;  or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(b) to offer an expression of benevolence, regret, mistake, error, sympathy, or apology between or among parties or potential parties to a civil action.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(3) </w:t>
      </w:r>
      <w:r w:rsidR="00BC62BB" w:rsidRPr="00BC62BB">
        <w:rPr>
          <w:rFonts w:cs="Times New Roman"/>
        </w:rPr>
        <w:t>“</w:t>
      </w:r>
      <w:r w:rsidRPr="00BC62BB">
        <w:rPr>
          <w:rFonts w:cs="Times New Roman"/>
        </w:rPr>
        <w:t>Health care institution</w:t>
      </w:r>
      <w:r w:rsidR="00BC62BB" w:rsidRPr="00BC62BB">
        <w:rPr>
          <w:rFonts w:cs="Times New Roman"/>
        </w:rPr>
        <w:t>”</w:t>
      </w:r>
      <w:r w:rsidRPr="00BC62BB">
        <w:rPr>
          <w:rFonts w:cs="Times New Roman"/>
        </w:rPr>
        <w:t xml:space="preserve"> means an ambulatory surgical facility, a hospital, an institutional general infirmary, a nursing home, or a renal dialysis facility.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(4) </w:t>
      </w:r>
      <w:r w:rsidR="00BC62BB" w:rsidRPr="00BC62BB">
        <w:rPr>
          <w:rFonts w:cs="Times New Roman"/>
        </w:rPr>
        <w:t>“</w:t>
      </w:r>
      <w:r w:rsidRPr="00BC62BB">
        <w:rPr>
          <w:rFonts w:cs="Times New Roman"/>
        </w:rPr>
        <w:t>Health care provider</w:t>
      </w:r>
      <w:r w:rsidR="00BC62BB" w:rsidRPr="00BC62BB">
        <w:rPr>
          <w:rFonts w:cs="Times New Roman"/>
        </w:rPr>
        <w:t>”</w:t>
      </w:r>
      <w:r w:rsidRPr="00BC62BB">
        <w:rPr>
          <w:rFonts w:cs="Times New Roman"/>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(5) </w:t>
      </w:r>
      <w:r w:rsidR="00BC62BB" w:rsidRPr="00BC62BB">
        <w:rPr>
          <w:rFonts w:cs="Times New Roman"/>
        </w:rPr>
        <w:t>“</w:t>
      </w:r>
      <w:r w:rsidRPr="00BC62BB">
        <w:rPr>
          <w:rFonts w:cs="Times New Roman"/>
        </w:rPr>
        <w:t>Hospital</w:t>
      </w:r>
      <w:r w:rsidR="00BC62BB" w:rsidRPr="00BC62BB">
        <w:rPr>
          <w:rFonts w:cs="Times New Roman"/>
        </w:rPr>
        <w:t>”</w:t>
      </w:r>
      <w:r w:rsidRPr="00BC62BB">
        <w:rPr>
          <w:rFonts w:cs="Times New Roman"/>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BC62BB" w:rsidRPr="00BC62BB">
        <w:rPr>
          <w:rFonts w:cs="Times New Roman"/>
        </w:rPr>
        <w:noBreakHyphen/>
      </w:r>
      <w:r w:rsidRPr="00BC62BB">
        <w:rPr>
          <w:rFonts w:cs="Times New Roman"/>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(6) </w:t>
      </w:r>
      <w:r w:rsidR="00BC62BB" w:rsidRPr="00BC62BB">
        <w:rPr>
          <w:rFonts w:cs="Times New Roman"/>
        </w:rPr>
        <w:t>“</w:t>
      </w:r>
      <w:r w:rsidRPr="00BC62BB">
        <w:rPr>
          <w:rFonts w:cs="Times New Roman"/>
        </w:rPr>
        <w:t>Institutional general infirmary</w:t>
      </w:r>
      <w:r w:rsidR="00BC62BB" w:rsidRPr="00BC62BB">
        <w:rPr>
          <w:rFonts w:cs="Times New Roman"/>
        </w:rPr>
        <w:t>”</w:t>
      </w:r>
      <w:r w:rsidRPr="00BC62BB">
        <w:rPr>
          <w:rFonts w:cs="Times New Roman"/>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BC62BB" w:rsidRPr="00BC62BB">
        <w:rPr>
          <w:rFonts w:cs="Times New Roman"/>
        </w:rPr>
        <w:noBreakHyphen/>
      </w:r>
      <w:r w:rsidRPr="00BC62BB">
        <w:rPr>
          <w:rFonts w:cs="Times New Roman"/>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(7) </w:t>
      </w:r>
      <w:r w:rsidR="00BC62BB" w:rsidRPr="00BC62BB">
        <w:rPr>
          <w:rFonts w:cs="Times New Roman"/>
        </w:rPr>
        <w:t>“</w:t>
      </w:r>
      <w:r w:rsidRPr="00BC62BB">
        <w:rPr>
          <w:rFonts w:cs="Times New Roman"/>
        </w:rPr>
        <w:t>Nursing home</w:t>
      </w:r>
      <w:r w:rsidR="00BC62BB" w:rsidRPr="00BC62BB">
        <w:rPr>
          <w:rFonts w:cs="Times New Roman"/>
        </w:rPr>
        <w:t>”</w:t>
      </w:r>
      <w:r w:rsidRPr="00BC62BB">
        <w:rPr>
          <w:rFonts w:cs="Times New Roman"/>
        </w:rPr>
        <w:t xml:space="preserve"> means a licensed facility with an organized nursing staff to maintain and operate organized facilities and services to accommodate two or more unrelated persons over a period exceeding twenty</w:t>
      </w:r>
      <w:r w:rsidR="00BC62BB" w:rsidRPr="00BC62BB">
        <w:rPr>
          <w:rFonts w:cs="Times New Roman"/>
        </w:rPr>
        <w:noBreakHyphen/>
      </w:r>
      <w:r w:rsidRPr="00BC62BB">
        <w:rPr>
          <w:rFonts w:cs="Times New Roman"/>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(8) </w:t>
      </w:r>
      <w:r w:rsidR="00BC62BB" w:rsidRPr="00BC62BB">
        <w:rPr>
          <w:rFonts w:cs="Times New Roman"/>
        </w:rPr>
        <w:t>“</w:t>
      </w:r>
      <w:r w:rsidRPr="00BC62BB">
        <w:rPr>
          <w:rFonts w:cs="Times New Roman"/>
        </w:rPr>
        <w:t>Renal dialysis facility</w:t>
      </w:r>
      <w:r w:rsidR="00BC62BB" w:rsidRPr="00BC62BB">
        <w:rPr>
          <w:rFonts w:cs="Times New Roman"/>
        </w:rPr>
        <w:t>”</w:t>
      </w:r>
      <w:r w:rsidRPr="00BC62BB">
        <w:rPr>
          <w:rFonts w:cs="Times New Roman"/>
        </w:rPr>
        <w:t xml:space="preserve"> means an outpatient facility which offers staff assisted dialysis or training and supported services for self</w:t>
      </w:r>
      <w:r w:rsidR="00BC62BB" w:rsidRPr="00BC62BB">
        <w:rPr>
          <w:rFonts w:cs="Times New Roman"/>
        </w:rPr>
        <w:noBreakHyphen/>
      </w:r>
      <w:r w:rsidRPr="00BC62BB">
        <w:rPr>
          <w:rFonts w:cs="Times New Roman"/>
        </w:rPr>
        <w:t>dialysis to end</w:t>
      </w:r>
      <w:r w:rsidR="00BC62BB" w:rsidRPr="00BC62BB">
        <w:rPr>
          <w:rFonts w:cs="Times New Roman"/>
        </w:rPr>
        <w:noBreakHyphen/>
      </w:r>
      <w:r w:rsidRPr="00BC62BB">
        <w:rPr>
          <w:rFonts w:cs="Times New Roman"/>
        </w:rPr>
        <w:t xml:space="preserve">stage renal disease patients.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(9) </w:t>
      </w:r>
      <w:r w:rsidR="00BC62BB" w:rsidRPr="00BC62BB">
        <w:rPr>
          <w:rFonts w:cs="Times New Roman"/>
        </w:rPr>
        <w:t>“</w:t>
      </w:r>
      <w:r w:rsidRPr="00BC62BB">
        <w:rPr>
          <w:rFonts w:cs="Times New Roman"/>
        </w:rPr>
        <w:t>Skilled nursing services</w:t>
      </w:r>
      <w:r w:rsidR="00BC62BB" w:rsidRPr="00BC62BB">
        <w:rPr>
          <w:rFonts w:cs="Times New Roman"/>
        </w:rPr>
        <w:t>”</w:t>
      </w:r>
      <w:r w:rsidRPr="00BC62BB">
        <w:rPr>
          <w:rFonts w:cs="Times New Roman"/>
        </w:rPr>
        <w:t xml:space="preserve"> means services that: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(a) are ordered by a physician;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(b) require the skills of technical or professional personnel such as registered nurses, licensed practical (vocational) nurses, physical therapists, occupational therapists, and speech pathologists or audiologists;  and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(c) are furnished directly by or under the supervision of such personnel.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(10) </w:t>
      </w:r>
      <w:r w:rsidR="00BC62BB" w:rsidRPr="00BC62BB">
        <w:rPr>
          <w:rFonts w:cs="Times New Roman"/>
        </w:rPr>
        <w:t>“</w:t>
      </w:r>
      <w:r w:rsidRPr="00BC62BB">
        <w:rPr>
          <w:rFonts w:cs="Times New Roman"/>
        </w:rPr>
        <w:t>Unanticipated outcome</w:t>
      </w:r>
      <w:r w:rsidR="00BC62BB" w:rsidRPr="00BC62BB">
        <w:rPr>
          <w:rFonts w:cs="Times New Roman"/>
        </w:rPr>
        <w:t>”</w:t>
      </w:r>
      <w:r w:rsidRPr="00BC62BB">
        <w:rPr>
          <w:rFonts w:cs="Times New Roman"/>
        </w:rPr>
        <w:t xml:space="preserve"> means the outcome of a medical treatment or procedure, whether or not resulting from an intentional act, that differs from an expected or intended result of such medical treatment or procedure.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 </w:t>
      </w:r>
    </w:p>
    <w:p w:rsidR="007114E1"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(E) The defendant in a medical malpractice action may waive the inadmissibility of the statements defined in subsection (D) of this section. </w:t>
      </w:r>
    </w:p>
    <w:p w:rsidR="00BC62BB" w:rsidRPr="00BC62BB" w:rsidRDefault="007114E1"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2BB">
        <w:rPr>
          <w:rFonts w:cs="Times New Roman"/>
        </w:rPr>
        <w:t xml:space="preserve">(F) Nothing in this section affects the South Carolina Rules of Evidence. </w:t>
      </w:r>
    </w:p>
    <w:p w:rsidR="00BC62BB" w:rsidRPr="00BC62BB" w:rsidRDefault="00BC62BB"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62BB" w:rsidRDefault="00184435" w:rsidP="00BC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62BB" w:rsidSect="00BC62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2BB" w:rsidRDefault="00BC62BB" w:rsidP="00BC62BB">
      <w:r>
        <w:separator/>
      </w:r>
    </w:p>
  </w:endnote>
  <w:endnote w:type="continuationSeparator" w:id="0">
    <w:p w:rsidR="00BC62BB" w:rsidRDefault="00BC62BB" w:rsidP="00BC6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2BB" w:rsidRDefault="00BC62BB" w:rsidP="00BC62BB">
      <w:r>
        <w:separator/>
      </w:r>
    </w:p>
  </w:footnote>
  <w:footnote w:type="continuationSeparator" w:id="0">
    <w:p w:rsidR="00BC62BB" w:rsidRDefault="00BC62BB" w:rsidP="00BC6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BB" w:rsidRPr="00BC62BB" w:rsidRDefault="00BC62BB" w:rsidP="00BC62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14E1"/>
    <w:rsid w:val="00102C88"/>
    <w:rsid w:val="00184435"/>
    <w:rsid w:val="00353CEB"/>
    <w:rsid w:val="007114E1"/>
    <w:rsid w:val="007B1D1B"/>
    <w:rsid w:val="00817EA2"/>
    <w:rsid w:val="00BC62BB"/>
    <w:rsid w:val="00BE16DB"/>
    <w:rsid w:val="00C43F44"/>
    <w:rsid w:val="00E75333"/>
    <w:rsid w:val="00FF3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2BB"/>
    <w:rPr>
      <w:rFonts w:ascii="Tahoma" w:hAnsi="Tahoma" w:cs="Tahoma"/>
      <w:sz w:val="16"/>
      <w:szCs w:val="16"/>
    </w:rPr>
  </w:style>
  <w:style w:type="character" w:customStyle="1" w:styleId="BalloonTextChar">
    <w:name w:val="Balloon Text Char"/>
    <w:basedOn w:val="DefaultParagraphFont"/>
    <w:link w:val="BalloonText"/>
    <w:uiPriority w:val="99"/>
    <w:semiHidden/>
    <w:rsid w:val="00BC62BB"/>
    <w:rPr>
      <w:rFonts w:ascii="Tahoma" w:hAnsi="Tahoma" w:cs="Tahoma"/>
      <w:sz w:val="16"/>
      <w:szCs w:val="16"/>
    </w:rPr>
  </w:style>
  <w:style w:type="paragraph" w:styleId="Header">
    <w:name w:val="header"/>
    <w:basedOn w:val="Normal"/>
    <w:link w:val="HeaderChar"/>
    <w:uiPriority w:val="99"/>
    <w:semiHidden/>
    <w:unhideWhenUsed/>
    <w:rsid w:val="00BC62BB"/>
    <w:pPr>
      <w:tabs>
        <w:tab w:val="center" w:pos="4680"/>
        <w:tab w:val="right" w:pos="9360"/>
      </w:tabs>
    </w:pPr>
  </w:style>
  <w:style w:type="character" w:customStyle="1" w:styleId="HeaderChar">
    <w:name w:val="Header Char"/>
    <w:basedOn w:val="DefaultParagraphFont"/>
    <w:link w:val="Header"/>
    <w:uiPriority w:val="99"/>
    <w:semiHidden/>
    <w:rsid w:val="00BC62BB"/>
  </w:style>
  <w:style w:type="paragraph" w:styleId="Footer">
    <w:name w:val="footer"/>
    <w:basedOn w:val="Normal"/>
    <w:link w:val="FooterChar"/>
    <w:uiPriority w:val="99"/>
    <w:semiHidden/>
    <w:unhideWhenUsed/>
    <w:rsid w:val="00BC62BB"/>
    <w:pPr>
      <w:tabs>
        <w:tab w:val="center" w:pos="4680"/>
        <w:tab w:val="right" w:pos="9360"/>
      </w:tabs>
    </w:pPr>
  </w:style>
  <w:style w:type="character" w:customStyle="1" w:styleId="FooterChar">
    <w:name w:val="Footer Char"/>
    <w:basedOn w:val="DefaultParagraphFont"/>
    <w:link w:val="Footer"/>
    <w:uiPriority w:val="99"/>
    <w:semiHidden/>
    <w:rsid w:val="00BC62BB"/>
  </w:style>
  <w:style w:type="character" w:styleId="Hyperlink">
    <w:name w:val="Hyperlink"/>
    <w:basedOn w:val="DefaultParagraphFont"/>
    <w:semiHidden/>
    <w:rsid w:val="00FF3B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4063</Words>
  <Characters>23164</Characters>
  <Application>Microsoft Office Word</Application>
  <DocSecurity>0</DocSecurity>
  <Lines>193</Lines>
  <Paragraphs>54</Paragraphs>
  <ScaleCrop>false</ScaleCrop>
  <Company>LPITS</Company>
  <LinksUpToDate>false</LinksUpToDate>
  <CharactersWithSpaces>27173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2009-12-23T14:37:00Z</dcterms:modified>
</cp:coreProperties>
</file>