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DE2" w:rsidRPr="00B571FE" w:rsidRDefault="00683DE2" w:rsidP="00B571FE">
      <w:pPr>
        <w:spacing w:after="0"/>
        <w:jc w:val="center"/>
        <w:rPr>
          <w:sz w:val="22"/>
          <w:szCs w:val="22"/>
        </w:rPr>
      </w:pPr>
      <w:r w:rsidRPr="00B571FE">
        <w:rPr>
          <w:sz w:val="22"/>
          <w:szCs w:val="22"/>
        </w:rPr>
        <w:t>DISCLAIMER</w:t>
      </w:r>
    </w:p>
    <w:p w:rsidR="00683DE2" w:rsidRPr="00B571FE" w:rsidRDefault="00683DE2" w:rsidP="00B571FE">
      <w:pPr>
        <w:spacing w:after="0"/>
        <w:rPr>
          <w:sz w:val="22"/>
          <w:szCs w:val="22"/>
        </w:rPr>
      </w:pPr>
    </w:p>
    <w:p w:rsidR="00683DE2" w:rsidRPr="00B571FE" w:rsidRDefault="00683DE2" w:rsidP="00B571FE">
      <w:pPr>
        <w:spacing w:after="0"/>
        <w:jc w:val="both"/>
        <w:rPr>
          <w:sz w:val="22"/>
          <w:szCs w:val="22"/>
        </w:rPr>
      </w:pPr>
      <w:r w:rsidRPr="00B571F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83DE2" w:rsidRPr="00B571FE" w:rsidRDefault="00683DE2" w:rsidP="00B571FE">
      <w:pPr>
        <w:spacing w:after="0"/>
        <w:rPr>
          <w:sz w:val="22"/>
          <w:szCs w:val="22"/>
        </w:rPr>
      </w:pPr>
    </w:p>
    <w:p w:rsidR="00683DE2" w:rsidRPr="00B571FE" w:rsidRDefault="00683DE2" w:rsidP="00B571FE">
      <w:pPr>
        <w:spacing w:after="0"/>
        <w:jc w:val="both"/>
        <w:rPr>
          <w:sz w:val="22"/>
          <w:szCs w:val="22"/>
        </w:rPr>
      </w:pPr>
      <w:r w:rsidRPr="00B571F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3DE2" w:rsidRPr="00B571FE" w:rsidRDefault="00683DE2" w:rsidP="00B571FE">
      <w:pPr>
        <w:spacing w:after="0"/>
        <w:rPr>
          <w:sz w:val="22"/>
          <w:szCs w:val="22"/>
        </w:rPr>
      </w:pPr>
    </w:p>
    <w:p w:rsidR="00683DE2" w:rsidRPr="00B571FE" w:rsidRDefault="00683DE2" w:rsidP="00B571FE">
      <w:pPr>
        <w:spacing w:after="0"/>
        <w:jc w:val="both"/>
        <w:rPr>
          <w:sz w:val="22"/>
          <w:szCs w:val="22"/>
        </w:rPr>
      </w:pPr>
      <w:r w:rsidRPr="00B571F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3DE2" w:rsidRPr="00B571FE" w:rsidRDefault="00683DE2" w:rsidP="00B571FE">
      <w:pPr>
        <w:spacing w:after="0"/>
        <w:rPr>
          <w:sz w:val="22"/>
          <w:szCs w:val="22"/>
        </w:rPr>
      </w:pPr>
    </w:p>
    <w:p w:rsidR="00683DE2" w:rsidRPr="00B571FE" w:rsidRDefault="00683DE2" w:rsidP="00B571FE">
      <w:pPr>
        <w:spacing w:after="0"/>
        <w:jc w:val="both"/>
        <w:rPr>
          <w:sz w:val="22"/>
          <w:szCs w:val="22"/>
        </w:rPr>
      </w:pPr>
      <w:r w:rsidRPr="00B571F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571FE">
          <w:rPr>
            <w:rStyle w:val="Hyperlink"/>
            <w:sz w:val="22"/>
            <w:szCs w:val="22"/>
          </w:rPr>
          <w:t>LPITS@scstatehouse.gov</w:t>
        </w:r>
      </w:hyperlink>
      <w:r w:rsidRPr="00B571F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83DE2" w:rsidRDefault="00683DE2"/>
    <w:p w:rsidR="00683DE2" w:rsidRDefault="00683DE2">
      <w:pPr>
        <w:widowControl/>
        <w:autoSpaceDE/>
        <w:autoSpaceDN/>
        <w:adjustRightInd/>
        <w:spacing w:after="200" w:line="276" w:lineRule="auto"/>
        <w:rPr>
          <w:color w:val="auto"/>
          <w:sz w:val="22"/>
        </w:rPr>
      </w:pPr>
      <w:r>
        <w:rPr>
          <w:color w:val="auto"/>
          <w:sz w:val="22"/>
        </w:rPr>
        <w:br w:type="page"/>
      </w:r>
    </w:p>
    <w:p w:rsid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13B54">
        <w:rPr>
          <w:color w:val="auto"/>
          <w:sz w:val="22"/>
        </w:rPr>
        <w:lastRenderedPageBreak/>
        <w:t>CHAPTER 3.</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13B54">
        <w:rPr>
          <w:color w:val="auto"/>
          <w:sz w:val="22"/>
        </w:rPr>
        <w:t xml:space="preserve"> DIVORCE</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F4E8B" w:rsidRPr="00B13B54">
        <w:rPr>
          <w:color w:val="auto"/>
          <w:sz w:val="22"/>
        </w:rPr>
        <w:t>1.</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13B54">
        <w:rPr>
          <w:color w:val="auto"/>
          <w:sz w:val="22"/>
        </w:rPr>
        <w:t xml:space="preserve"> DIVORCES IN THIS STATE</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10.</w:t>
      </w:r>
      <w:r w:rsidR="009F4E8B" w:rsidRPr="00B13B54">
        <w:rPr>
          <w:color w:val="auto"/>
          <w:sz w:val="22"/>
        </w:rPr>
        <w:t xml:space="preserve"> Grounds for divorce.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No divorce from the bonds of matrimony shall be granted except upon one or more of the following grounds, to wit: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 Adultery;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(2) Desertion for a period of one year;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(3) Physical cruelty;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(4) Habitual drunkenness;   provided,  that this ground shall be construed to include habitual drunkenness caused by the use of any narcotic drug;  or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20.</w:t>
      </w:r>
      <w:r w:rsidR="009F4E8B" w:rsidRPr="00B13B54">
        <w:rPr>
          <w:color w:val="auto"/>
          <w:sz w:val="22"/>
        </w:rPr>
        <w:t xml:space="preserve"> Effect of collusion.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If it shall appear to the satisfaction of the court that the parties to any divorce proceeding colluded or that the act complained of was done with the knowledge or assent of the plaintiff for the purpose of obtaining a divorce the court shall not grant such divorce.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30.</w:t>
      </w:r>
      <w:r w:rsidR="009F4E8B" w:rsidRPr="00B13B54">
        <w:rPr>
          <w:color w:val="auto"/>
          <w:sz w:val="22"/>
        </w:rPr>
        <w:t xml:space="preserve"> Residence requirement.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B13B54" w:rsidRPr="00B13B54">
        <w:rPr>
          <w:color w:val="auto"/>
          <w:sz w:val="22"/>
        </w:rPr>
        <w:t>‘</w:t>
      </w:r>
      <w:r w:rsidRPr="00B13B54">
        <w:rPr>
          <w:color w:val="auto"/>
          <w:sz w:val="22"/>
        </w:rPr>
        <w:t>residents</w:t>
      </w:r>
      <w:r w:rsidR="00B13B54" w:rsidRPr="00B13B54">
        <w:rPr>
          <w:color w:val="auto"/>
          <w:sz w:val="22"/>
        </w:rPr>
        <w:t>’</w:t>
      </w:r>
      <w:r w:rsidRPr="00B13B54">
        <w:rPr>
          <w:color w:val="auto"/>
          <w:sz w:val="22"/>
        </w:rPr>
        <w:t xml:space="preserve"> or </w:t>
      </w:r>
      <w:r w:rsidR="00B13B54" w:rsidRPr="00B13B54">
        <w:rPr>
          <w:color w:val="auto"/>
          <w:sz w:val="22"/>
        </w:rPr>
        <w:t>‘</w:t>
      </w:r>
      <w:r w:rsidRPr="00B13B54">
        <w:rPr>
          <w:color w:val="auto"/>
          <w:sz w:val="22"/>
        </w:rPr>
        <w:t>resided</w:t>
      </w:r>
      <w:r w:rsidR="00B13B54" w:rsidRPr="00B13B54">
        <w:rPr>
          <w:color w:val="auto"/>
          <w:sz w:val="22"/>
        </w:rPr>
        <w:t>’</w:t>
      </w:r>
      <w:r w:rsidRPr="00B13B54">
        <w:rPr>
          <w:color w:val="auto"/>
          <w:sz w:val="22"/>
        </w:rPr>
        <w:t xml:space="preserve"> as used in this section as it applies to a plaintiff or defendant stationed in this State on active duty military service means a continuous presence in this State for the period required regardless of intent to permanently remain in South Carolina.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40.</w:t>
      </w:r>
      <w:r w:rsidR="009F4E8B" w:rsidRPr="00B13B54">
        <w:rPr>
          <w:color w:val="auto"/>
          <w:sz w:val="22"/>
        </w:rPr>
        <w:t xml:space="preserve"> Married person deemed of age.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Any married person shall, for the purpose of maintaining or defending an action for divorce and the settlement of property rights arising thereunder, be deemed of age.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50.</w:t>
      </w:r>
      <w:r w:rsidR="009F4E8B" w:rsidRPr="00B13B54">
        <w:rPr>
          <w:color w:val="auto"/>
          <w:sz w:val="22"/>
        </w:rPr>
        <w:t xml:space="preserve"> Jurisdiction of actions for divorce.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Actions for divorce from the bonds of matrimony shall, except as otherwise provided, be only in the equity jurisdiction of the court of common pleas.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60.</w:t>
      </w:r>
      <w:r w:rsidR="009F4E8B" w:rsidRPr="00B13B54">
        <w:rPr>
          <w:color w:val="auto"/>
          <w:sz w:val="22"/>
        </w:rPr>
        <w:t xml:space="preserve"> Venue.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Actions for divorce from the bonds of matrimony or for separate support and maintenance must be tried in the county (a) in which the defendant resides at the time of the commencement of the action, (b) in which </w:t>
      </w:r>
      <w:r w:rsidRPr="00B13B54">
        <w:rPr>
          <w:color w:val="auto"/>
          <w:sz w:val="22"/>
        </w:rPr>
        <w:lastRenderedPageBreak/>
        <w:t xml:space="preserve">the plaintiff resides if the defendant is a nonresident or after due diligence cannot be found, or (c) in which the parties last resided together as husband and wife unless the plaintiff is a nonresident, in which case it must be brought in the county in which the defendant resides.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70.</w:t>
      </w:r>
      <w:r w:rsidR="009F4E8B" w:rsidRPr="00B13B54">
        <w:rPr>
          <w:color w:val="auto"/>
          <w:sz w:val="22"/>
        </w:rPr>
        <w:t xml:space="preserve"> Service of summons on nonresident.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w:t>
      </w:r>
      <w:r w:rsidR="00B13B54" w:rsidRPr="00B13B54">
        <w:rPr>
          <w:color w:val="auto"/>
          <w:sz w:val="22"/>
        </w:rPr>
        <w:t xml:space="preserve">Sections </w:t>
      </w:r>
      <w:r w:rsidRPr="00B13B54">
        <w:rPr>
          <w:color w:val="auto"/>
          <w:sz w:val="22"/>
        </w:rPr>
        <w:t>15</w:t>
      </w:r>
      <w:r w:rsidR="00B13B54" w:rsidRPr="00B13B54">
        <w:rPr>
          <w:color w:val="auto"/>
          <w:sz w:val="22"/>
        </w:rPr>
        <w:noBreakHyphen/>
      </w:r>
      <w:r w:rsidRPr="00B13B54">
        <w:rPr>
          <w:color w:val="auto"/>
          <w:sz w:val="22"/>
        </w:rPr>
        <w:t>9</w:t>
      </w:r>
      <w:r w:rsidR="00B13B54" w:rsidRPr="00B13B54">
        <w:rPr>
          <w:color w:val="auto"/>
          <w:sz w:val="22"/>
        </w:rPr>
        <w:noBreakHyphen/>
      </w:r>
      <w:r w:rsidRPr="00B13B54">
        <w:rPr>
          <w:color w:val="auto"/>
          <w:sz w:val="22"/>
        </w:rPr>
        <w:t>710 to 15</w:t>
      </w:r>
      <w:r w:rsidR="00B13B54" w:rsidRPr="00B13B54">
        <w:rPr>
          <w:color w:val="auto"/>
          <w:sz w:val="22"/>
        </w:rPr>
        <w:noBreakHyphen/>
      </w:r>
      <w:r w:rsidRPr="00B13B54">
        <w:rPr>
          <w:color w:val="auto"/>
          <w:sz w:val="22"/>
        </w:rPr>
        <w:t>9</w:t>
      </w:r>
      <w:r w:rsidR="00B13B54" w:rsidRPr="00B13B54">
        <w:rPr>
          <w:color w:val="auto"/>
          <w:sz w:val="22"/>
        </w:rPr>
        <w:noBreakHyphen/>
      </w:r>
      <w:r w:rsidRPr="00B13B54">
        <w:rPr>
          <w:color w:val="auto"/>
          <w:sz w:val="22"/>
        </w:rPr>
        <w:t xml:space="preserve">740.  In lieu of publication of summons as provided in </w:t>
      </w:r>
      <w:r w:rsidR="00B13B54" w:rsidRPr="00B13B54">
        <w:rPr>
          <w:color w:val="auto"/>
          <w:sz w:val="22"/>
        </w:rPr>
        <w:t xml:space="preserve">Sections </w:t>
      </w:r>
      <w:r w:rsidRPr="00B13B54">
        <w:rPr>
          <w:color w:val="auto"/>
          <w:sz w:val="22"/>
        </w:rPr>
        <w:t>15</w:t>
      </w:r>
      <w:r w:rsidR="00B13B54" w:rsidRPr="00B13B54">
        <w:rPr>
          <w:color w:val="auto"/>
          <w:sz w:val="22"/>
        </w:rPr>
        <w:noBreakHyphen/>
      </w:r>
      <w:r w:rsidRPr="00B13B54">
        <w:rPr>
          <w:color w:val="auto"/>
          <w:sz w:val="22"/>
        </w:rPr>
        <w:t>9</w:t>
      </w:r>
      <w:r w:rsidR="00B13B54" w:rsidRPr="00B13B54">
        <w:rPr>
          <w:color w:val="auto"/>
          <w:sz w:val="22"/>
        </w:rPr>
        <w:noBreakHyphen/>
      </w:r>
      <w:r w:rsidRPr="00B13B54">
        <w:rPr>
          <w:color w:val="auto"/>
          <w:sz w:val="22"/>
        </w:rPr>
        <w:t>710 to 15</w:t>
      </w:r>
      <w:r w:rsidR="00B13B54" w:rsidRPr="00B13B54">
        <w:rPr>
          <w:color w:val="auto"/>
          <w:sz w:val="22"/>
        </w:rPr>
        <w:noBreakHyphen/>
      </w:r>
      <w:r w:rsidRPr="00B13B54">
        <w:rPr>
          <w:color w:val="auto"/>
          <w:sz w:val="22"/>
        </w:rPr>
        <w:t>9</w:t>
      </w:r>
      <w:r w:rsidR="00B13B54" w:rsidRPr="00B13B54">
        <w:rPr>
          <w:color w:val="auto"/>
          <w:sz w:val="22"/>
        </w:rPr>
        <w:noBreakHyphen/>
      </w:r>
      <w:r w:rsidRPr="00B13B54">
        <w:rPr>
          <w:color w:val="auto"/>
          <w:sz w:val="22"/>
        </w:rPr>
        <w:t xml:space="preserve">740 the plaintiff may cause such process to be served personally upon any nonresident and the service so made shall be sufficient.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80.</w:t>
      </w:r>
      <w:r w:rsidR="009F4E8B" w:rsidRPr="00B13B54">
        <w:rPr>
          <w:color w:val="auto"/>
          <w:sz w:val="22"/>
        </w:rPr>
        <w:t xml:space="preserve"> Required delays before reference and final decree;  exceptions.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No reference shall be had before two months after the filing of the complaint in the office of the Clerk of Court, nor shall a final decree be granted before three months after such filing.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90.</w:t>
      </w:r>
      <w:r w:rsidR="009F4E8B" w:rsidRPr="00B13B54">
        <w:rPr>
          <w:color w:val="auto"/>
          <w:sz w:val="22"/>
        </w:rPr>
        <w:t xml:space="preserve"> Attempt at reconciliation.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100.</w:t>
      </w:r>
      <w:r w:rsidR="009F4E8B" w:rsidRPr="00B13B54">
        <w:rPr>
          <w:color w:val="auto"/>
          <w:sz w:val="22"/>
        </w:rPr>
        <w:t xml:space="preserve"> Attempt at reconciliation when one party is in armed forces overseas.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110.</w:t>
      </w:r>
      <w:r w:rsidR="009F4E8B" w:rsidRPr="00B13B54">
        <w:rPr>
          <w:color w:val="auto"/>
          <w:sz w:val="22"/>
        </w:rPr>
        <w:t xml:space="preserve"> Injunctions incident to divorce suits.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120.</w:t>
      </w:r>
      <w:r w:rsidR="009F4E8B" w:rsidRPr="00B13B54">
        <w:rPr>
          <w:color w:val="auto"/>
          <w:sz w:val="22"/>
        </w:rPr>
        <w:t xml:space="preserve"> Alimony and suit money.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B13B54" w:rsidRPr="00B13B54">
        <w:rPr>
          <w:color w:val="auto"/>
          <w:sz w:val="22"/>
        </w:rPr>
        <w:noBreakHyphen/>
      </w:r>
      <w:r w:rsidRPr="00B13B54">
        <w:rPr>
          <w:color w:val="auto"/>
          <w:sz w:val="22"/>
        </w:rPr>
        <w:t xml:space="preserve">founded the court shall allow a reasonable sum therefor.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125.</w:t>
      </w:r>
      <w:r w:rsidR="009F4E8B" w:rsidRPr="00B13B54">
        <w:rPr>
          <w:color w:val="auto"/>
          <w:sz w:val="22"/>
        </w:rPr>
        <w:t xml:space="preserve"> Petition to enforce award of attorney fee.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Any attorney whose client has been awarded an attorney fee by the family court may petition the family court for the circuit in which the order was filed to enforce the payment of such fee.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130.</w:t>
      </w:r>
      <w:r w:rsidR="009F4E8B" w:rsidRPr="00B13B54">
        <w:rPr>
          <w:color w:val="auto"/>
          <w:sz w:val="22"/>
        </w:rPr>
        <w:t xml:space="preserve"> Award of alimony and other allowances.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Alimony and separate maintenance and support awards may be granted pendente lite and permanently in such amounts and for periods of time subject to conditions as the court considers just including, but not limited to: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(2) Lump</w:t>
      </w:r>
      <w:r w:rsidR="00B13B54" w:rsidRPr="00B13B54">
        <w:rPr>
          <w:color w:val="auto"/>
          <w:sz w:val="22"/>
        </w:rPr>
        <w:noBreakHyphen/>
      </w:r>
      <w:r w:rsidRPr="00B13B54">
        <w:rPr>
          <w:color w:val="auto"/>
          <w:sz w:val="22"/>
        </w:rPr>
        <w:t xml:space="preserve">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B13B54" w:rsidRPr="00B13B54">
        <w:rPr>
          <w:color w:val="auto"/>
          <w:sz w:val="22"/>
        </w:rPr>
        <w:noBreakHyphen/>
      </w:r>
      <w:r w:rsidRPr="00B13B54">
        <w:rPr>
          <w:color w:val="auto"/>
          <w:sz w:val="22"/>
        </w:rPr>
        <w:t xml:space="preserve">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(6) Such other form of spousal support, under terms and conditions as the court may consider just, as appropriate under the circumstances without limitation to grant more than one form of support.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For purposes of this subsection and unless otherwise agreed to in writing by the parties, </w:t>
      </w:r>
      <w:r w:rsidR="00B13B54" w:rsidRPr="00B13B54">
        <w:rPr>
          <w:color w:val="auto"/>
          <w:sz w:val="22"/>
        </w:rPr>
        <w:t>“</w:t>
      </w:r>
      <w:r w:rsidRPr="00B13B54">
        <w:rPr>
          <w:color w:val="auto"/>
          <w:sz w:val="22"/>
        </w:rPr>
        <w:t>continued cohabitation</w:t>
      </w:r>
      <w:r w:rsidR="00B13B54" w:rsidRPr="00B13B54">
        <w:rPr>
          <w:color w:val="auto"/>
          <w:sz w:val="22"/>
        </w:rPr>
        <w:t>”</w:t>
      </w:r>
      <w:r w:rsidRPr="00B13B54">
        <w:rPr>
          <w:color w:val="auto"/>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B13B54" w:rsidRPr="00B13B54">
        <w:rPr>
          <w:color w:val="auto"/>
          <w:sz w:val="22"/>
        </w:rPr>
        <w:noBreakHyphen/>
      </w:r>
      <w:r w:rsidRPr="00B13B54">
        <w:rPr>
          <w:color w:val="auto"/>
          <w:sz w:val="22"/>
        </w:rPr>
        <w:t xml:space="preserve">day requirement.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(C) In making an award of alimony or separate maintenance and support, the court must consider and give weight in such proportion as it finds appropriate to all of the following factors: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 the duration of the marriage together with the ages of the parties at the time of the marriage and at the time of the divorce or separate maintenance action between the parties;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(2) the physical and emotional condition of each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(3) the educational background of each spouse, together with need of each spouse for additional training or education in order to achieve that spouse</w:t>
      </w:r>
      <w:r w:rsidR="00B13B54" w:rsidRPr="00B13B54">
        <w:rPr>
          <w:color w:val="auto"/>
          <w:sz w:val="22"/>
        </w:rPr>
        <w:t>’</w:t>
      </w:r>
      <w:r w:rsidRPr="00B13B54">
        <w:rPr>
          <w:color w:val="auto"/>
          <w:sz w:val="22"/>
        </w:rPr>
        <w:t xml:space="preserve">s income potential;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(4) the employment history and earning potential of each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(5) the standard of living established during the marriage;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(6) the current and reasonably anticipated earnings of both spouses;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(7) the current and reasonably anticipated expenses and needs of both spouses;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(8) the marital and nonmarital properties of the parties, including those apportioned to him or her in the divorce or separate maintenance action;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(9) custody of the children, particularly where conditions or circumstances render it appropriate that the custodian not be required to seek employment outside the home, or where the employment must be of a limited nature;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(11) the tax consequences to each party as a result of the particular form of support awarded;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(12) the existence and extent of any support obligation from a prior marriage or for any other reason of either party;  and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(13) such other factors the court considers relevant.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135.</w:t>
      </w:r>
      <w:r w:rsidR="009F4E8B" w:rsidRPr="00B13B54">
        <w:rPr>
          <w:color w:val="auto"/>
          <w:sz w:val="22"/>
        </w:rPr>
        <w:t xml:space="preserve"> Spousal support obligation where marriage declared void due to fraud.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A marriage that would otherwise be lawful that is declared void ab initio by reason of fraud, does not relieve the party committing the fraud of the duty to provide spousal support that would have otherwise existed pursuant to Section 20</w:t>
      </w:r>
      <w:r w:rsidR="00B13B54" w:rsidRPr="00B13B54">
        <w:rPr>
          <w:color w:val="auto"/>
          <w:sz w:val="22"/>
        </w:rPr>
        <w:noBreakHyphen/>
      </w:r>
      <w:r w:rsidRPr="00B13B54">
        <w:rPr>
          <w:color w:val="auto"/>
          <w:sz w:val="22"/>
        </w:rPr>
        <w:t>3</w:t>
      </w:r>
      <w:r w:rsidR="00B13B54" w:rsidRPr="00B13B54">
        <w:rPr>
          <w:color w:val="auto"/>
          <w:sz w:val="22"/>
        </w:rPr>
        <w:noBreakHyphen/>
      </w:r>
      <w:r w:rsidRPr="00B13B54">
        <w:rPr>
          <w:color w:val="auto"/>
          <w:sz w:val="22"/>
        </w:rPr>
        <w:t xml:space="preserve">130.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140.</w:t>
      </w:r>
      <w:r w:rsidR="009F4E8B" w:rsidRPr="00B13B54">
        <w:rPr>
          <w:color w:val="auto"/>
          <w:sz w:val="22"/>
        </w:rPr>
        <w:t xml:space="preserve"> Allowance of alimony and suit money in suits for separate support and maintenance and similar actions.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145.</w:t>
      </w:r>
      <w:r w:rsidR="009F4E8B" w:rsidRPr="00B13B54">
        <w:rPr>
          <w:color w:val="auto"/>
          <w:sz w:val="22"/>
        </w:rPr>
        <w:t xml:space="preserve"> Attorney fee to constitute lien;  payment to estate.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150.</w:t>
      </w:r>
      <w:r w:rsidR="009F4E8B" w:rsidRPr="00B13B54">
        <w:rPr>
          <w:color w:val="auto"/>
          <w:sz w:val="22"/>
        </w:rPr>
        <w:t xml:space="preserve"> Segregation of allowance between spouse and children;  effect of remarriage of spouse.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For purposes of this subsection and unless otherwise agreed to in writing by the parties, </w:t>
      </w:r>
      <w:r w:rsidR="00B13B54" w:rsidRPr="00B13B54">
        <w:rPr>
          <w:color w:val="auto"/>
          <w:sz w:val="22"/>
        </w:rPr>
        <w:t>“</w:t>
      </w:r>
      <w:r w:rsidRPr="00B13B54">
        <w:rPr>
          <w:color w:val="auto"/>
          <w:sz w:val="22"/>
        </w:rPr>
        <w:t>continued cohabitation</w:t>
      </w:r>
      <w:r w:rsidR="00B13B54" w:rsidRPr="00B13B54">
        <w:rPr>
          <w:color w:val="auto"/>
          <w:sz w:val="22"/>
        </w:rPr>
        <w:t>”</w:t>
      </w:r>
      <w:r w:rsidRPr="00B13B54">
        <w:rPr>
          <w:color w:val="auto"/>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B13B54" w:rsidRPr="00B13B54">
        <w:rPr>
          <w:color w:val="auto"/>
          <w:sz w:val="22"/>
        </w:rPr>
        <w:noBreakHyphen/>
      </w:r>
      <w:r w:rsidRPr="00B13B54">
        <w:rPr>
          <w:color w:val="auto"/>
          <w:sz w:val="22"/>
        </w:rPr>
        <w:t xml:space="preserve">day requirement.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160.</w:t>
      </w:r>
      <w:r w:rsidR="009F4E8B" w:rsidRPr="00B13B54">
        <w:rPr>
          <w:color w:val="auto"/>
          <w:sz w:val="22"/>
        </w:rPr>
        <w:t xml:space="preserve"> Care, custody and maintenance of children.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170.</w:t>
      </w:r>
      <w:r w:rsidR="009F4E8B" w:rsidRPr="00B13B54">
        <w:rPr>
          <w:color w:val="auto"/>
          <w:sz w:val="22"/>
        </w:rPr>
        <w:t xml:space="preserve"> Modification, confirmation or termination of alimony.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180.</w:t>
      </w:r>
      <w:r w:rsidR="009F4E8B" w:rsidRPr="00B13B54">
        <w:rPr>
          <w:color w:val="auto"/>
          <w:sz w:val="22"/>
        </w:rPr>
        <w:t xml:space="preserve"> Change of name after divorce or separation.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The court, upon the granting of final judgment of divorce or an order of separate maintenance, may allow a party to resume a former surname or the surname of a former spouse.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190.</w:t>
      </w:r>
      <w:r w:rsidR="009F4E8B" w:rsidRPr="00B13B54">
        <w:rPr>
          <w:color w:val="auto"/>
          <w:sz w:val="22"/>
        </w:rPr>
        <w:t xml:space="preserve"> Divorced wife shall be barred of dower.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On the granting of any final decree of divorce, the wife shall thereafter be barred of dower in lands formerly owned, then owned, or thereafter acquired by her former husband.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200.</w:t>
      </w:r>
      <w:r w:rsidR="009F4E8B" w:rsidRPr="00B13B54">
        <w:rPr>
          <w:color w:val="auto"/>
          <w:sz w:val="22"/>
        </w:rPr>
        <w:t xml:space="preserve"> Divorce shall not render children illegitimate.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No judgment of divorce from the bonds of matrimony shall render illegitimate the children begotten of the marriage.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210.</w:t>
      </w:r>
      <w:r w:rsidR="009F4E8B" w:rsidRPr="00B13B54">
        <w:rPr>
          <w:color w:val="auto"/>
          <w:sz w:val="22"/>
        </w:rPr>
        <w:t xml:space="preserve"> Unlawful advertising for purpose of procuring divorce.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220.</w:t>
      </w:r>
      <w:r w:rsidR="009F4E8B" w:rsidRPr="00B13B54">
        <w:rPr>
          <w:color w:val="auto"/>
          <w:sz w:val="22"/>
        </w:rPr>
        <w:t xml:space="preserve"> Unlawful advertising for purpose of procuring divorce;  penalty.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Any person violating any of the provisions of </w:t>
      </w:r>
      <w:r w:rsidR="00B13B54" w:rsidRPr="00B13B54">
        <w:rPr>
          <w:color w:val="auto"/>
          <w:sz w:val="22"/>
        </w:rPr>
        <w:t xml:space="preserve">Section </w:t>
      </w:r>
      <w:r w:rsidRPr="00B13B54">
        <w:rPr>
          <w:color w:val="auto"/>
          <w:sz w:val="22"/>
        </w:rPr>
        <w:t>20</w:t>
      </w:r>
      <w:r w:rsidR="00B13B54" w:rsidRPr="00B13B54">
        <w:rPr>
          <w:color w:val="auto"/>
          <w:sz w:val="22"/>
        </w:rPr>
        <w:noBreakHyphen/>
      </w:r>
      <w:r w:rsidRPr="00B13B54">
        <w:rPr>
          <w:color w:val="auto"/>
          <w:sz w:val="22"/>
        </w:rPr>
        <w:t>3</w:t>
      </w:r>
      <w:r w:rsidR="00B13B54" w:rsidRPr="00B13B54">
        <w:rPr>
          <w:color w:val="auto"/>
          <w:sz w:val="22"/>
        </w:rPr>
        <w:noBreakHyphen/>
      </w:r>
      <w:r w:rsidRPr="00B13B54">
        <w:rPr>
          <w:color w:val="auto"/>
          <w:sz w:val="22"/>
        </w:rPr>
        <w:t xml:space="preserve">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230.</w:t>
      </w:r>
      <w:r w:rsidR="009F4E8B" w:rsidRPr="00B13B54">
        <w:rPr>
          <w:color w:val="auto"/>
          <w:sz w:val="22"/>
        </w:rPr>
        <w:t xml:space="preserve"> Clerks of court shall file reports of divorces and annulments with Division of Vital Statistics.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235.</w:t>
      </w:r>
      <w:r w:rsidR="009F4E8B" w:rsidRPr="00B13B54">
        <w:rPr>
          <w:color w:val="auto"/>
          <w:sz w:val="22"/>
        </w:rPr>
        <w:t xml:space="preserve"> Decree to set forth social security numbers or alien identification numbers of parties in divorce.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F4E8B" w:rsidRPr="00B13B54">
        <w:rPr>
          <w:color w:val="auto"/>
          <w:sz w:val="22"/>
        </w:rPr>
        <w:t>3.</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13B54">
        <w:rPr>
          <w:color w:val="auto"/>
          <w:sz w:val="22"/>
        </w:rPr>
        <w:t xml:space="preserve"> UNIFORM DIVORCE RECOGNITION ACT</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410.</w:t>
      </w:r>
      <w:r w:rsidR="009F4E8B" w:rsidRPr="00B13B54">
        <w:rPr>
          <w:color w:val="auto"/>
          <w:sz w:val="22"/>
        </w:rPr>
        <w:t xml:space="preserve"> Short title.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This article may be cited as the </w:t>
      </w:r>
      <w:r w:rsidR="00B13B54" w:rsidRPr="00B13B54">
        <w:rPr>
          <w:color w:val="auto"/>
          <w:sz w:val="22"/>
        </w:rPr>
        <w:t>“</w:t>
      </w:r>
      <w:r w:rsidRPr="00B13B54">
        <w:rPr>
          <w:color w:val="auto"/>
          <w:sz w:val="22"/>
        </w:rPr>
        <w:t>Uniform Divorce Recognition Act.</w:t>
      </w:r>
      <w:r w:rsidR="00B13B54" w:rsidRPr="00B13B54">
        <w:rPr>
          <w:color w:val="auto"/>
          <w:sz w:val="22"/>
        </w:rPr>
        <w:t>”</w:t>
      </w:r>
      <w:r w:rsidRPr="00B13B54">
        <w:rPr>
          <w:color w:val="auto"/>
          <w:sz w:val="22"/>
        </w:rPr>
        <w:t xml:space="preserv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420.</w:t>
      </w:r>
      <w:r w:rsidR="009F4E8B" w:rsidRPr="00B13B54">
        <w:rPr>
          <w:color w:val="auto"/>
          <w:sz w:val="22"/>
        </w:rPr>
        <w:t xml:space="preserve"> Nonresident divorce shall be void if parties were domiciled here.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divorce from the bonds of matrimony obtained in another jurisdiction shall be of no force or effect in this State if both parties to the marriage were domiciled in this State at the time the proceeding for the divorce was commenced.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430.</w:t>
      </w:r>
      <w:r w:rsidR="009F4E8B" w:rsidRPr="00B13B54">
        <w:rPr>
          <w:color w:val="auto"/>
          <w:sz w:val="22"/>
        </w:rPr>
        <w:t xml:space="preserve"> Prima facie evidence of domicile.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440.</w:t>
      </w:r>
      <w:r w:rsidR="009F4E8B" w:rsidRPr="00B13B54">
        <w:rPr>
          <w:color w:val="auto"/>
          <w:sz w:val="22"/>
        </w:rPr>
        <w:t xml:space="preserve"> Construction.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This article shall be so interpreted and construed as to effectuate its general purpose to make uniform the law of those states which enact substantially identical legislation.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F4E8B" w:rsidRPr="00B13B54">
        <w:rPr>
          <w:color w:val="auto"/>
          <w:sz w:val="22"/>
        </w:rPr>
        <w:t>5.</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13B54">
        <w:rPr>
          <w:color w:val="auto"/>
          <w:sz w:val="22"/>
        </w:rPr>
        <w:t xml:space="preserve"> EQUITABLE APPORTIONMENT OF MARITAL PROPERTY</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610.</w:t>
      </w:r>
      <w:r w:rsidR="009F4E8B" w:rsidRPr="00B13B54">
        <w:rPr>
          <w:color w:val="auto"/>
          <w:sz w:val="22"/>
        </w:rPr>
        <w:t xml:space="preserve"> Spousal equity and ownership rights.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During the marriage a spouse shall acquire, based upon the factors set out in Section 20</w:t>
      </w:r>
      <w:r w:rsidR="00B13B54" w:rsidRPr="00B13B54">
        <w:rPr>
          <w:color w:val="auto"/>
          <w:sz w:val="22"/>
        </w:rPr>
        <w:noBreakHyphen/>
      </w:r>
      <w:r w:rsidRPr="00B13B54">
        <w:rPr>
          <w:color w:val="auto"/>
          <w:sz w:val="22"/>
        </w:rPr>
        <w:t>3</w:t>
      </w:r>
      <w:r w:rsidR="00B13B54" w:rsidRPr="00B13B54">
        <w:rPr>
          <w:color w:val="auto"/>
          <w:sz w:val="22"/>
        </w:rPr>
        <w:noBreakHyphen/>
      </w:r>
      <w:r w:rsidRPr="00B13B54">
        <w:rPr>
          <w:color w:val="auto"/>
          <w:sz w:val="22"/>
        </w:rPr>
        <w:t>620, a vested special equity and ownership right in the marital property as defined in Section 20</w:t>
      </w:r>
      <w:r w:rsidR="00B13B54" w:rsidRPr="00B13B54">
        <w:rPr>
          <w:color w:val="auto"/>
          <w:sz w:val="22"/>
        </w:rPr>
        <w:noBreakHyphen/>
      </w:r>
      <w:r w:rsidRPr="00B13B54">
        <w:rPr>
          <w:color w:val="auto"/>
          <w:sz w:val="22"/>
        </w:rPr>
        <w:t>3</w:t>
      </w:r>
      <w:r w:rsidR="00B13B54" w:rsidRPr="00B13B54">
        <w:rPr>
          <w:color w:val="auto"/>
          <w:sz w:val="22"/>
        </w:rPr>
        <w:noBreakHyphen/>
      </w:r>
      <w:r w:rsidRPr="00B13B54">
        <w:rPr>
          <w:color w:val="auto"/>
          <w:sz w:val="22"/>
        </w:rPr>
        <w:t>630, which equity and ownership right are subject to apportionment between the spouses by the family courts of this State at the time marital litigation is filed or commenced as provided in Section 20</w:t>
      </w:r>
      <w:r w:rsidR="00B13B54" w:rsidRPr="00B13B54">
        <w:rPr>
          <w:color w:val="auto"/>
          <w:sz w:val="22"/>
        </w:rPr>
        <w:noBreakHyphen/>
      </w:r>
      <w:r w:rsidRPr="00B13B54">
        <w:rPr>
          <w:color w:val="auto"/>
          <w:sz w:val="22"/>
        </w:rPr>
        <w:t>3</w:t>
      </w:r>
      <w:r w:rsidR="00B13B54" w:rsidRPr="00B13B54">
        <w:rPr>
          <w:color w:val="auto"/>
          <w:sz w:val="22"/>
        </w:rPr>
        <w:noBreakHyphen/>
      </w:r>
      <w:r w:rsidRPr="00B13B54">
        <w:rPr>
          <w:color w:val="auto"/>
          <w:sz w:val="22"/>
        </w:rPr>
        <w:t xml:space="preserve">620.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3DE2" w:rsidRDefault="00683DE2"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620.</w:t>
      </w:r>
      <w:r w:rsidR="009F4E8B" w:rsidRPr="00B13B54">
        <w:rPr>
          <w:color w:val="auto"/>
          <w:sz w:val="22"/>
        </w:rPr>
        <w:t xml:space="preserve"> Apportionment factors.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B13B54" w:rsidRPr="00B13B54">
        <w:rPr>
          <w:color w:val="auto"/>
          <w:sz w:val="22"/>
        </w:rPr>
        <w:t>’</w:t>
      </w:r>
      <w:r w:rsidRPr="00B13B54">
        <w:rPr>
          <w:color w:val="auto"/>
          <w:sz w:val="22"/>
        </w:rPr>
        <w:t xml:space="preserve"> marital property upon request by either party in the pleadings.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In making apportionment, the court must give weight in such proportion as it finds appropriate to all of the following factors: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 the duration of the marriage together with the ages of the parties at the time of the marriage and at the time of the divorce or separate maintenance or other marital action between the parties;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entry of a pendente lite order in a divorce or separate maintenance action;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formal signing of a written property or marital settlement agreement;  or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(c) entry of a permanent order of separate maintenance and support or of a permanent order approving a property or marital settlement agreement between the parties;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(4) the income of each spouse, the earning potential of each spouse, and the opportunity for future acquisition of capital assets;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(5) the health, both physical and emotional, of each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(6) the need of each spouse or either spouse for additional training or education in order to achieve that spouses</w:t>
      </w:r>
      <w:r w:rsidR="00B13B54" w:rsidRPr="00B13B54">
        <w:rPr>
          <w:color w:val="auto"/>
          <w:sz w:val="22"/>
        </w:rPr>
        <w:t>’</w:t>
      </w:r>
      <w:r w:rsidRPr="00B13B54">
        <w:rPr>
          <w:color w:val="auto"/>
          <w:sz w:val="22"/>
        </w:rPr>
        <w:t xml:space="preserve">s income potential;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(7) the nonmarital property of each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(8) the existence or nonexistence of vested retirement benefits for each or either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(9) whether separate maintenance or alimony has been awarded;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(10) the desirability of awarding the family home as part of equitable distribution or the right to live therein for reasonable periods to the spouse having custody of any children;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(11) the tax consequences to each or either party as a result of any particular form of equitable apportionment;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(12) the existence and extent of any support obligations, from a prior marriage or for any other reason or reasons, of either party;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(13) liens and any other encumbrances upon the marital property, which themselves must be equitably divided, or upon the separate property of either of the parties, and any other existing debts incurred by the parties or either of them during the course of the marriage;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(14) child custody arrangements and obligations at the time of the entry of the order;  and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(15) such other relevant factors as the trial court shall expressly enumerate in its order.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(C) The court</w:t>
      </w:r>
      <w:r w:rsidR="00B13B54" w:rsidRPr="00B13B54">
        <w:rPr>
          <w:color w:val="auto"/>
          <w:sz w:val="22"/>
        </w:rPr>
        <w:t>’</w:t>
      </w:r>
      <w:r w:rsidRPr="00B13B54">
        <w:rPr>
          <w:color w:val="auto"/>
          <w:sz w:val="22"/>
        </w:rPr>
        <w:t xml:space="preserve">s order as it affects distribution of marital property shall be a final order not subject to modification except by appeal or remand following proper appeal.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630.</w:t>
      </w:r>
      <w:r w:rsidR="009F4E8B" w:rsidRPr="00B13B54">
        <w:rPr>
          <w:color w:val="auto"/>
          <w:sz w:val="22"/>
        </w:rPr>
        <w:t xml:space="preserve"> Marital property;  nonmarital property.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The term </w:t>
      </w:r>
      <w:r w:rsidR="00B13B54" w:rsidRPr="00B13B54">
        <w:rPr>
          <w:color w:val="auto"/>
          <w:sz w:val="22"/>
        </w:rPr>
        <w:t>“</w:t>
      </w:r>
      <w:r w:rsidRPr="00B13B54">
        <w:rPr>
          <w:color w:val="auto"/>
          <w:sz w:val="22"/>
        </w:rPr>
        <w:t>marital property</w:t>
      </w:r>
      <w:r w:rsidR="00B13B54" w:rsidRPr="00B13B54">
        <w:rPr>
          <w:color w:val="auto"/>
          <w:sz w:val="22"/>
        </w:rPr>
        <w:t>”</w:t>
      </w:r>
      <w:r w:rsidRPr="00B13B54">
        <w:rPr>
          <w:color w:val="auto"/>
          <w:sz w:val="22"/>
        </w:rPr>
        <w:t xml:space="preserve"> as used in this article means all real and personal property which has been acquired by the parties during the marriage and which is owned as of the date of filing or commencement of marital litigation as provided in Section 20</w:t>
      </w:r>
      <w:r w:rsidR="00B13B54" w:rsidRPr="00B13B54">
        <w:rPr>
          <w:color w:val="auto"/>
          <w:sz w:val="22"/>
        </w:rPr>
        <w:noBreakHyphen/>
      </w:r>
      <w:r w:rsidRPr="00B13B54">
        <w:rPr>
          <w:color w:val="auto"/>
          <w:sz w:val="22"/>
        </w:rPr>
        <w:t>3</w:t>
      </w:r>
      <w:r w:rsidR="00B13B54" w:rsidRPr="00B13B54">
        <w:rPr>
          <w:color w:val="auto"/>
          <w:sz w:val="22"/>
        </w:rPr>
        <w:noBreakHyphen/>
      </w:r>
      <w:r w:rsidRPr="00B13B54">
        <w:rPr>
          <w:color w:val="auto"/>
          <w:sz w:val="22"/>
        </w:rPr>
        <w:t xml:space="preserve">620 regardless of how legal title is held, except the following, which constitute nonmarital property: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 property acquired by either party by inheritance, devise, bequest, or gift from a party other than the spouse;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(2) property acquired by either party before the marriage and property acquired after the happening of the earliest of: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entry of a pendente lite order in a divorce or separate maintenance action;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formal signing of a written property or marital settlement agreement;  or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(c) entry of a permanent order of separate maintenance and support or of a permanent order approving a property or marital settlement agreement between the parties;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(3) property acquired by either party in exchange for property described in items (1) and (2) of this section;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(4) property excluded by written contract of the parties.  </w:t>
      </w:r>
      <w:r w:rsidR="00B13B54" w:rsidRPr="00B13B54">
        <w:rPr>
          <w:color w:val="auto"/>
          <w:sz w:val="22"/>
        </w:rPr>
        <w:t>“</w:t>
      </w:r>
      <w:r w:rsidRPr="00B13B54">
        <w:rPr>
          <w:color w:val="auto"/>
          <w:sz w:val="22"/>
        </w:rPr>
        <w:t>Written contract</w:t>
      </w:r>
      <w:r w:rsidR="00B13B54" w:rsidRPr="00B13B54">
        <w:rPr>
          <w:color w:val="auto"/>
          <w:sz w:val="22"/>
        </w:rPr>
        <w:t>”</w:t>
      </w:r>
      <w:r w:rsidRPr="00B13B54">
        <w:rPr>
          <w:color w:val="auto"/>
          <w:sz w:val="22"/>
        </w:rPr>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(5) any increase in value in nonmarital property, except to the extent that the increase resulted directly or indirectly from efforts of the other spouse during marriage.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Interspousal gifts of property, including gifts of property from one spouse to the other made indirectly by way of a third party, are marital property which is subject to division.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The court does not have jurisdiction or authority to apportion nonmarital property.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640.</w:t>
      </w:r>
      <w:r w:rsidR="009F4E8B" w:rsidRPr="00B13B54">
        <w:rPr>
          <w:color w:val="auto"/>
          <w:sz w:val="22"/>
        </w:rPr>
        <w:t xml:space="preserve"> Declining values of contributions.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In determining the value of contributions prior to making an equitable apportionment, the court: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(1) shall make findings of fact from credible evidence of the values of property and services, if any;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(2) is empowered to take judicial notice of official reports of the federal and state governments, including official bulletins, publications, and reports of general public interest where these reports are made and published by authority of law or have been adopted by state statute;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(3) has the authority to appoint experts as necessary for the purpose of valuation of property and contributions and to assess the cost against any or all parties to the action. </w:t>
      </w:r>
    </w:p>
    <w:p w:rsidR="00683DE2" w:rsidRDefault="00683DE2"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650.</w:t>
      </w:r>
      <w:r w:rsidR="009F4E8B" w:rsidRPr="00B13B54">
        <w:rPr>
          <w:color w:val="auto"/>
          <w:sz w:val="22"/>
        </w:rPr>
        <w:t xml:space="preserve"> Sequestration of property.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B13B54" w:rsidRPr="00B13B54">
        <w:rPr>
          <w:color w:val="auto"/>
          <w:sz w:val="22"/>
        </w:rPr>
        <w:t>’</w:t>
      </w:r>
      <w:r w:rsidRPr="00B13B54">
        <w:rPr>
          <w:color w:val="auto"/>
          <w:sz w:val="22"/>
        </w:rPr>
        <w:t xml:space="preserve">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The property sequestered and the income from it may be applied in whole or in part, at the direction of the court and as justice may require, so as to achieve an equitable apportionment of property as set forth in this article.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(D) The family court in which the action is filed has jurisdiction and venue to sequester property located within this State.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(E) The remedies in this section are cumulative to all other remedies which may be available to the parties.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660.</w:t>
      </w:r>
      <w:r w:rsidR="009F4E8B" w:rsidRPr="00B13B54">
        <w:rPr>
          <w:color w:val="auto"/>
          <w:sz w:val="22"/>
        </w:rPr>
        <w:t xml:space="preserve"> Court</w:t>
      </w:r>
      <w:r w:rsidRPr="00B13B54">
        <w:rPr>
          <w:color w:val="auto"/>
          <w:sz w:val="22"/>
        </w:rPr>
        <w:t>’</w:t>
      </w:r>
      <w:r w:rsidR="009F4E8B" w:rsidRPr="00B13B54">
        <w:rPr>
          <w:color w:val="auto"/>
          <w:sz w:val="22"/>
        </w:rPr>
        <w:t xml:space="preserve">s authority to achieve equitable apportionment.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of Title 12 or, to the extent lawful, under the United States Internal Revenue Code.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670.</w:t>
      </w:r>
      <w:r w:rsidR="009F4E8B" w:rsidRPr="00B13B54">
        <w:rPr>
          <w:color w:val="auto"/>
          <w:sz w:val="22"/>
        </w:rPr>
        <w:t xml:space="preserve"> Notice of pendency of action.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(A)(1) In a proceeding under this article, either party may record a notice of the pendency of proceedings in the manner provided in civil actions generally, which has the same effect as a notice in civil actions.   The rights and interests of each spouse in the other</w:t>
      </w:r>
      <w:r w:rsidR="00B13B54" w:rsidRPr="00B13B54">
        <w:rPr>
          <w:color w:val="auto"/>
          <w:sz w:val="22"/>
        </w:rPr>
        <w:t>’</w:t>
      </w:r>
      <w:r w:rsidRPr="00B13B54">
        <w:rPr>
          <w:color w:val="auto"/>
          <w:sz w:val="22"/>
        </w:rPr>
        <w:t xml:space="preserve">s property created by this article are not effective against third parties: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(a) with regard to any parcel of real property in which an interest under this article is claimed until a Notice of Pendency of Action is filed as provided in Section 15</w:t>
      </w:r>
      <w:r w:rsidR="00B13B54" w:rsidRPr="00B13B54">
        <w:rPr>
          <w:color w:val="auto"/>
          <w:sz w:val="22"/>
        </w:rPr>
        <w:noBreakHyphen/>
      </w:r>
      <w:r w:rsidRPr="00B13B54">
        <w:rPr>
          <w:color w:val="auto"/>
          <w:sz w:val="22"/>
        </w:rPr>
        <w:t>11</w:t>
      </w:r>
      <w:r w:rsidR="00B13B54" w:rsidRPr="00B13B54">
        <w:rPr>
          <w:color w:val="auto"/>
          <w:sz w:val="22"/>
        </w:rPr>
        <w:noBreakHyphen/>
      </w:r>
      <w:r w:rsidRPr="00B13B54">
        <w:rPr>
          <w:color w:val="auto"/>
          <w:sz w:val="22"/>
        </w:rPr>
        <w:t xml:space="preserve">10 with the clerk of court of the county in which such parcel of real property is situated;  and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with regard to personal property, until the third party has received written notice from either spouse in a proceeding under this article that marital litigation has been filed.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(2) Prior rights and interests of third parties: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in real property are not affected by filing a Notice of Pendency of Action;  and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(b) in personal property are not affected by receipt of written notice of such a filing.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(B)(1) Upon entry of judgment against a party requiring payment of money or transfer of property, whether by interlocutory order or final decree, a party may apply to the court for issuance of a transcript of judgment in the form prescribed in Section 20</w:t>
      </w:r>
      <w:r w:rsidR="00B13B54" w:rsidRPr="00B13B54">
        <w:rPr>
          <w:color w:val="auto"/>
          <w:sz w:val="22"/>
        </w:rPr>
        <w:noBreakHyphen/>
      </w:r>
      <w:r w:rsidRPr="00B13B54">
        <w:rPr>
          <w:color w:val="auto"/>
          <w:sz w:val="22"/>
        </w:rPr>
        <w:t>3</w:t>
      </w:r>
      <w:r w:rsidR="00B13B54" w:rsidRPr="00B13B54">
        <w:rPr>
          <w:color w:val="auto"/>
          <w:sz w:val="22"/>
        </w:rPr>
        <w:noBreakHyphen/>
      </w:r>
      <w:r w:rsidRPr="00B13B54">
        <w:rPr>
          <w:color w:val="auto"/>
          <w:sz w:val="22"/>
        </w:rPr>
        <w:t xml:space="preserve">680.  This transcript may be recorded in the office of the clerk of court of common pleas and indexed in the books of abstracts of judgments of any county of this State as provided by law.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(3) The recordation and filing of a transcript of judgment does not prevent the court from exercising any equitable or other presently existing power of enforcement of the order or decree which is within its jurisdiction.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(C) The statutory lien created by Section 20</w:t>
      </w:r>
      <w:r w:rsidR="00B13B54" w:rsidRPr="00B13B54">
        <w:rPr>
          <w:color w:val="auto"/>
          <w:sz w:val="22"/>
        </w:rPr>
        <w:noBreakHyphen/>
      </w:r>
      <w:r w:rsidRPr="00B13B54">
        <w:rPr>
          <w:color w:val="auto"/>
          <w:sz w:val="22"/>
        </w:rPr>
        <w:t>3</w:t>
      </w:r>
      <w:r w:rsidR="00B13B54" w:rsidRPr="00B13B54">
        <w:rPr>
          <w:color w:val="auto"/>
          <w:sz w:val="22"/>
        </w:rPr>
        <w:noBreakHyphen/>
      </w:r>
      <w:r w:rsidRPr="00B13B54">
        <w:rPr>
          <w:color w:val="auto"/>
          <w:sz w:val="22"/>
        </w:rPr>
        <w:t xml:space="preserve">145 is not effective as against third parties unless this section has been complied with. </w:t>
      </w:r>
    </w:p>
    <w:p w:rsidR="00683DE2" w:rsidRDefault="00683DE2"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680.</w:t>
      </w:r>
      <w:r w:rsidR="009F4E8B" w:rsidRPr="00B13B54">
        <w:rPr>
          <w:color w:val="auto"/>
          <w:sz w:val="22"/>
        </w:rPr>
        <w:t xml:space="preserve"> Form of transcript of judgment.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A transcript of judgment may be substantially in the following form: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STATE OF SOUTH CAROLINA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COUNTY OF                              IN THE FAMILY COURT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____________________________________,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Petitioner,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vs.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____________________________________,  TRANSCRIPT OF JUDGMENT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Respondent.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NOTICE IS HEREBY GIVEN that in the above</w:t>
      </w:r>
      <w:r w:rsidR="00B13B54" w:rsidRPr="00B13B54">
        <w:rPr>
          <w:color w:val="auto"/>
          <w:sz w:val="22"/>
        </w:rPr>
        <w:noBreakHyphen/>
      </w:r>
      <w:r w:rsidRPr="00B13B54">
        <w:rPr>
          <w:color w:val="auto"/>
          <w:sz w:val="22"/>
        </w:rPr>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B13B54" w:rsidRPr="00B13B54">
        <w:rPr>
          <w:color w:val="auto"/>
          <w:sz w:val="22"/>
        </w:rPr>
        <w:t>’</w:t>
      </w:r>
      <w:r w:rsidRPr="00B13B54">
        <w:rPr>
          <w:color w:val="auto"/>
          <w:sz w:val="22"/>
        </w:rPr>
        <w:t xml:space="preserve">s fees, equitable division of property, etc.)]  OR (requiring conveyance to __________ of the real property described as following:) Attorneys of record are __________, representing the petitioner and __________, representing the respondent.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FURTHER NOTICE IS GIVEN that interest will accrue at the statutory rate from the ___ day of ___________, 20__, together with costs in the amount of __________.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________________________________________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Judge of the Family Court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 </w:t>
      </w:r>
    </w:p>
    <w:p w:rsidR="00420D0D"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place ________________________ </w:t>
      </w: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date ________________________.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b/>
          <w:color w:val="auto"/>
          <w:sz w:val="22"/>
        </w:rPr>
        <w:t xml:space="preserve">SECTION </w:t>
      </w:r>
      <w:r w:rsidR="009F4E8B" w:rsidRPr="00B13B54">
        <w:rPr>
          <w:b/>
          <w:color w:val="auto"/>
          <w:sz w:val="22"/>
        </w:rPr>
        <w:t>20</w:t>
      </w:r>
      <w:r w:rsidRPr="00B13B54">
        <w:rPr>
          <w:b/>
          <w:color w:val="auto"/>
          <w:sz w:val="22"/>
        </w:rPr>
        <w:noBreakHyphen/>
      </w:r>
      <w:r w:rsidR="009F4E8B" w:rsidRPr="00B13B54">
        <w:rPr>
          <w:b/>
          <w:color w:val="auto"/>
          <w:sz w:val="22"/>
        </w:rPr>
        <w:t>3</w:t>
      </w:r>
      <w:r w:rsidRPr="00B13B54">
        <w:rPr>
          <w:b/>
          <w:color w:val="auto"/>
          <w:sz w:val="22"/>
        </w:rPr>
        <w:noBreakHyphen/>
      </w:r>
      <w:r w:rsidR="009F4E8B" w:rsidRPr="00B13B54">
        <w:rPr>
          <w:b/>
          <w:color w:val="auto"/>
          <w:sz w:val="22"/>
        </w:rPr>
        <w:t>690.</w:t>
      </w:r>
      <w:r w:rsidR="009F4E8B" w:rsidRPr="00B13B54">
        <w:rPr>
          <w:color w:val="auto"/>
          <w:sz w:val="22"/>
        </w:rPr>
        <w:t xml:space="preserve"> Subject matter jurisdiction over contracts. </w:t>
      </w:r>
    </w:p>
    <w:p w:rsid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3B54" w:rsidRPr="00B13B54" w:rsidRDefault="009F4E8B"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13B54">
        <w:rPr>
          <w:color w:val="auto"/>
          <w:sz w:val="22"/>
        </w:rPr>
        <w:t xml:space="preserve">The family courts of this State have subject matter jurisdiction over all contracts relating to property which is involved in a proceeding under this article and over the construction and enforcement of those contracts. </w:t>
      </w:r>
    </w:p>
    <w:p w:rsidR="00B13B54" w:rsidRPr="00B13B54" w:rsidRDefault="00B13B54"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3DE2" w:rsidRDefault="00683DE2" w:rsidP="00B13B5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83DE2" w:rsidSect="00B13B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D0D" w:rsidRDefault="009F4E8B">
      <w:pPr>
        <w:spacing w:after="0"/>
      </w:pPr>
      <w:r>
        <w:separator/>
      </w:r>
    </w:p>
  </w:endnote>
  <w:endnote w:type="continuationSeparator" w:id="0">
    <w:p w:rsidR="00420D0D" w:rsidRDefault="009F4E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54" w:rsidRPr="00B13B54" w:rsidRDefault="00B13B54" w:rsidP="00B13B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D" w:rsidRPr="00B13B54" w:rsidRDefault="00420D0D" w:rsidP="00B13B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54" w:rsidRPr="00B13B54" w:rsidRDefault="00B13B54" w:rsidP="00B13B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D0D" w:rsidRDefault="009F4E8B">
      <w:pPr>
        <w:spacing w:after="0"/>
      </w:pPr>
      <w:r>
        <w:separator/>
      </w:r>
    </w:p>
  </w:footnote>
  <w:footnote w:type="continuationSeparator" w:id="0">
    <w:p w:rsidR="00420D0D" w:rsidRDefault="009F4E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54" w:rsidRPr="00B13B54" w:rsidRDefault="00B13B54" w:rsidP="00B13B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54" w:rsidRPr="00B13B54" w:rsidRDefault="00B13B54" w:rsidP="00B13B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54" w:rsidRPr="00B13B54" w:rsidRDefault="00B13B54" w:rsidP="00B13B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51E"/>
    <w:rsid w:val="00420D0D"/>
    <w:rsid w:val="00683DE2"/>
    <w:rsid w:val="009F4E8B"/>
    <w:rsid w:val="009F71FB"/>
    <w:rsid w:val="00B13B54"/>
    <w:rsid w:val="00B571FE"/>
    <w:rsid w:val="00D2651E"/>
    <w:rsid w:val="00E54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0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B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B54"/>
    <w:rPr>
      <w:rFonts w:ascii="Tahoma" w:hAnsi="Tahoma" w:cs="Tahoma"/>
      <w:color w:val="000000"/>
      <w:sz w:val="16"/>
      <w:szCs w:val="16"/>
    </w:rPr>
  </w:style>
  <w:style w:type="paragraph" w:styleId="Header">
    <w:name w:val="header"/>
    <w:basedOn w:val="Normal"/>
    <w:link w:val="HeaderChar"/>
    <w:uiPriority w:val="99"/>
    <w:semiHidden/>
    <w:unhideWhenUsed/>
    <w:rsid w:val="00B13B54"/>
    <w:pPr>
      <w:tabs>
        <w:tab w:val="center" w:pos="4680"/>
        <w:tab w:val="right" w:pos="9360"/>
      </w:tabs>
      <w:spacing w:after="0"/>
    </w:pPr>
  </w:style>
  <w:style w:type="character" w:customStyle="1" w:styleId="HeaderChar">
    <w:name w:val="Header Char"/>
    <w:basedOn w:val="DefaultParagraphFont"/>
    <w:link w:val="Header"/>
    <w:uiPriority w:val="99"/>
    <w:semiHidden/>
    <w:rsid w:val="00B13B5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13B54"/>
    <w:pPr>
      <w:tabs>
        <w:tab w:val="center" w:pos="4680"/>
        <w:tab w:val="right" w:pos="9360"/>
      </w:tabs>
      <w:spacing w:after="0"/>
    </w:pPr>
  </w:style>
  <w:style w:type="character" w:customStyle="1" w:styleId="FooterChar">
    <w:name w:val="Footer Char"/>
    <w:basedOn w:val="DefaultParagraphFont"/>
    <w:link w:val="Footer"/>
    <w:uiPriority w:val="99"/>
    <w:semiHidden/>
    <w:rsid w:val="00B13B54"/>
    <w:rPr>
      <w:rFonts w:ascii="Times New Roman" w:hAnsi="Times New Roman" w:cs="Times New Roman"/>
      <w:color w:val="000000"/>
      <w:sz w:val="24"/>
      <w:szCs w:val="24"/>
    </w:rPr>
  </w:style>
  <w:style w:type="character" w:styleId="FootnoteReference">
    <w:name w:val="footnote reference"/>
    <w:basedOn w:val="DefaultParagraphFont"/>
    <w:uiPriority w:val="99"/>
    <w:rsid w:val="00420D0D"/>
    <w:rPr>
      <w:color w:val="0000FF"/>
      <w:position w:val="6"/>
      <w:sz w:val="20"/>
      <w:szCs w:val="20"/>
    </w:rPr>
  </w:style>
  <w:style w:type="character" w:styleId="Hyperlink">
    <w:name w:val="Hyperlink"/>
    <w:basedOn w:val="DefaultParagraphFont"/>
    <w:semiHidden/>
    <w:rsid w:val="00683D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6577</Words>
  <Characters>34145</Characters>
  <Application>Microsoft Office Word</Application>
  <DocSecurity>0</DocSecurity>
  <Lines>284</Lines>
  <Paragraphs>81</Paragraphs>
  <ScaleCrop>false</ScaleCrop>
  <Company/>
  <LinksUpToDate>false</LinksUpToDate>
  <CharactersWithSpaces>40641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2009-12-15T21:26:00Z</dcterms:created>
  <dcterms:modified xsi:type="dcterms:W3CDTF">2009-12-23T14:40:00Z</dcterms:modified>
</cp:coreProperties>
</file>