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EA" w:rsidRDefault="00216BEA">
      <w:pPr>
        <w:jc w:val="center"/>
      </w:pPr>
      <w:r>
        <w:t>DISCLAIMER</w:t>
      </w:r>
    </w:p>
    <w:p w:rsidR="00216BEA" w:rsidRDefault="00216BEA"/>
    <w:p w:rsidR="00216BEA" w:rsidRDefault="00216B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6BEA" w:rsidRDefault="00216BEA"/>
    <w:p w:rsidR="00216BEA" w:rsidRDefault="00216B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6BEA" w:rsidRDefault="00216BEA"/>
    <w:p w:rsidR="00216BEA" w:rsidRDefault="00216B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6BEA" w:rsidRDefault="00216BEA"/>
    <w:p w:rsidR="00216BEA" w:rsidRDefault="00216B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6BEA" w:rsidRDefault="00216BEA"/>
    <w:p w:rsidR="00216BEA" w:rsidRDefault="00216BEA">
      <w:pPr>
        <w:rPr>
          <w:rFonts w:cs="Times New Roman"/>
        </w:rPr>
      </w:pPr>
      <w:r>
        <w:rPr>
          <w:rFonts w:cs="Times New Roman"/>
        </w:rPr>
        <w:br w:type="page"/>
      </w:r>
    </w:p>
    <w:p w:rsid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CHAPTER 5.</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MAGISTRATES</w:t>
      </w:r>
      <w:r w:rsidR="00852F80" w:rsidRPr="00852F80">
        <w:rPr>
          <w:rFonts w:cs="Times New Roman"/>
        </w:rPr>
        <w:t>’</w:t>
      </w:r>
      <w:r w:rsidRPr="00852F80">
        <w:rPr>
          <w:rFonts w:cs="Times New Roman"/>
        </w:rPr>
        <w:t xml:space="preserve"> POWERS AND DUTIES IN CRIMINAL MATTERS</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1.</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SEARCH WARRANTS</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10.</w:t>
      </w:r>
      <w:r w:rsidR="00A46022" w:rsidRPr="00852F80">
        <w:rPr>
          <w:rFonts w:cs="Times New Roman"/>
        </w:rPr>
        <w:t xml:space="preserve"> Warrant to break open doors of gambling rooms.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3.</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ARRESTS</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110.</w:t>
      </w:r>
      <w:r w:rsidR="00A46022" w:rsidRPr="00852F80">
        <w:rPr>
          <w:rFonts w:cs="Times New Roman"/>
        </w:rPr>
        <w:t xml:space="preserve"> Arrest, examination and commitment or punishment;  courtesy summons.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Magistrates shall cause to be arrested all persons found within their counties charged with any offense and persons who after committing any offense within the county escape out of it, examine into treasons, felonies, grand larcenies, high crimes and misdemeanors, commit or bind over for trial those who appear to be guilty of crimes or offenses not within their jurisdiction, and punish those guilty of such offenses within their jurisdiction.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(B) Notwithstanding another provision of law, a person charged with any misdemeanor offense requiring a warrant signed by nonlaw enforcement personnel to ensure the arrest of a person must be given a courtesy summons.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115.</w:t>
      </w:r>
      <w:r w:rsidR="00A46022" w:rsidRPr="00852F80">
        <w:rPr>
          <w:rFonts w:cs="Times New Roman"/>
        </w:rPr>
        <w:t xml:space="preserve"> Summons to appear; issuance; design and contents of form; tracking.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(B) The Attorney General must design the form containing the summons to appear.  The form must include: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(1) an affidavit that establishes probable cause;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(2) a description of the charges against the defendant;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(3) the date, time, and place of the trial;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(4) the name of the issuing officer;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(5) the defendant</w:t>
      </w:r>
      <w:r w:rsidR="00852F80" w:rsidRPr="00852F80">
        <w:rPr>
          <w:rFonts w:cs="Times New Roman"/>
        </w:rPr>
        <w:t>’</w:t>
      </w:r>
      <w:r w:rsidRPr="00852F80">
        <w:rPr>
          <w:rFonts w:cs="Times New Roman"/>
        </w:rPr>
        <w:t>s and affiant</w:t>
      </w:r>
      <w:r w:rsidR="00852F80" w:rsidRPr="00852F80">
        <w:rPr>
          <w:rFonts w:cs="Times New Roman"/>
        </w:rPr>
        <w:t>’</w:t>
      </w:r>
      <w:r w:rsidRPr="00852F80">
        <w:rPr>
          <w:rFonts w:cs="Times New Roman"/>
        </w:rPr>
        <w:t xml:space="preserve">s name, address, and telephone number;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(6) the date and location of the incident;  and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(7) notice that the defendant may be tried in his absence or a bench warrant may be issued for his arrest.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(C) A summons issued pursuant to this section must be tracked in the same manner as an arrest warrant.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130.</w:t>
      </w:r>
      <w:r w:rsidR="00A46022" w:rsidRPr="00852F80">
        <w:rPr>
          <w:rFonts w:cs="Times New Roman"/>
        </w:rPr>
        <w:t xml:space="preserve"> Magistrate as prosecutor when offense committed in his view.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Whenever there shall be an indictment for any offense committed in his view the magistrate shall be the prosecutor and he shall bind in recognizance all necessary witnesses.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140.</w:t>
      </w:r>
      <w:r w:rsidR="00A46022" w:rsidRPr="00852F80">
        <w:rPr>
          <w:rFonts w:cs="Times New Roman"/>
        </w:rPr>
        <w:t xml:space="preserve"> Arrests by magistrates to preserve the peace.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150.</w:t>
      </w:r>
      <w:r w:rsidR="00A46022" w:rsidRPr="00852F80">
        <w:rPr>
          <w:rFonts w:cs="Times New Roman"/>
        </w:rPr>
        <w:t xml:space="preserve"> Arrest of persons threatening breach of peace;  trial or binding over.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852F80" w:rsidRPr="00852F80">
        <w:rPr>
          <w:rFonts w:cs="Times New Roman"/>
        </w:rPr>
        <w:t xml:space="preserve">Section </w:t>
      </w:r>
      <w:r w:rsidRPr="00852F80">
        <w:rPr>
          <w:rFonts w:cs="Times New Roman"/>
        </w:rPr>
        <w:t>22</w:t>
      </w:r>
      <w:r w:rsidR="00852F80" w:rsidRPr="00852F80">
        <w:rPr>
          <w:rFonts w:cs="Times New Roman"/>
        </w:rPr>
        <w:noBreakHyphen/>
      </w:r>
      <w:r w:rsidRPr="00852F80">
        <w:rPr>
          <w:rFonts w:cs="Times New Roman"/>
        </w:rPr>
        <w:t>3</w:t>
      </w:r>
      <w:r w:rsidR="00852F80" w:rsidRPr="00852F80">
        <w:rPr>
          <w:rFonts w:cs="Times New Roman"/>
        </w:rPr>
        <w:noBreakHyphen/>
      </w:r>
      <w:r w:rsidRPr="00852F80">
        <w:rPr>
          <w:rFonts w:cs="Times New Roman"/>
        </w:rPr>
        <w:t xml:space="preserve">560 or, when the offense is of a high and aggravated nature, they may be committed or bound over for trial before the court of general sessions.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160.</w:t>
      </w:r>
      <w:r w:rsidR="00A46022" w:rsidRPr="00852F80">
        <w:rPr>
          <w:rFonts w:cs="Times New Roman"/>
        </w:rPr>
        <w:t xml:space="preserve"> Appointment of special officer to arrest persons charged with offense above grade of misdemeanor.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170.</w:t>
      </w:r>
      <w:r w:rsidR="00A46022" w:rsidRPr="00852F80">
        <w:rPr>
          <w:rFonts w:cs="Times New Roman"/>
        </w:rPr>
        <w:t xml:space="preserve"> Duty of special officer appointed by magistrate.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180.</w:t>
      </w:r>
      <w:r w:rsidR="00A46022" w:rsidRPr="00852F80">
        <w:rPr>
          <w:rFonts w:cs="Times New Roman"/>
        </w:rPr>
        <w:t xml:space="preserve"> Swearer of warrant precluded from serving it.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No magistrate shall deputize the person swearing out a warrant in any case to serve it.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190.</w:t>
      </w:r>
      <w:r w:rsidR="00A46022" w:rsidRPr="00852F80">
        <w:rPr>
          <w:rFonts w:cs="Times New Roman"/>
        </w:rPr>
        <w:t xml:space="preserve"> Endorsement and execution of warrants issued in other counties or by municipal authorities.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852F80" w:rsidRPr="00852F80">
        <w:rPr>
          <w:rFonts w:cs="Times New Roman"/>
        </w:rPr>
        <w:t>’</w:t>
      </w:r>
      <w:r w:rsidRPr="00852F80">
        <w:rPr>
          <w:rFonts w:cs="Times New Roman"/>
        </w:rPr>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(D) All costs, fees, travel, and other expenses in connection with the endorsement and execution of such warrants shall be paid by the municipality involved to the county or officers entitled thereto.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200.</w:t>
      </w:r>
      <w:r w:rsidR="00A46022" w:rsidRPr="00852F80">
        <w:rPr>
          <w:rFonts w:cs="Times New Roman"/>
        </w:rPr>
        <w:t xml:space="preserve"> Disposition of persons arrested by deputy sheriffs without warrants.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When an arrest is made by a deputy sheriff without a warrant pursuant to </w:t>
      </w:r>
      <w:r w:rsidR="00852F80" w:rsidRPr="00852F80">
        <w:rPr>
          <w:rFonts w:cs="Times New Roman"/>
        </w:rPr>
        <w:t xml:space="preserve">Section </w:t>
      </w:r>
      <w:r w:rsidRPr="00852F80">
        <w:rPr>
          <w:rFonts w:cs="Times New Roman"/>
        </w:rPr>
        <w:t>23</w:t>
      </w:r>
      <w:r w:rsidR="00852F80" w:rsidRPr="00852F80">
        <w:rPr>
          <w:rFonts w:cs="Times New Roman"/>
        </w:rPr>
        <w:noBreakHyphen/>
      </w:r>
      <w:r w:rsidRPr="00852F80">
        <w:rPr>
          <w:rFonts w:cs="Times New Roman"/>
        </w:rPr>
        <w:t>13</w:t>
      </w:r>
      <w:r w:rsidR="00852F80" w:rsidRPr="00852F80">
        <w:rPr>
          <w:rFonts w:cs="Times New Roman"/>
        </w:rPr>
        <w:noBreakHyphen/>
      </w:r>
      <w:r w:rsidRPr="00852F80">
        <w:rPr>
          <w:rFonts w:cs="Times New Roman"/>
        </w:rPr>
        <w:t xml:space="preserve">60 the person so arrested shall be forthwith carried before a magistrate and a warrant of arrest procured and disposed of as the magistrate shall direct.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210.</w:t>
      </w:r>
      <w:r w:rsidR="00A46022" w:rsidRPr="00852F80">
        <w:rPr>
          <w:rFonts w:cs="Times New Roman"/>
        </w:rPr>
        <w:t xml:space="preserve"> Copy of arrest warrant to arrested person.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When any person is arrested in a criminal matter pursuant to an arrest warrant, the person so arrested shall be furnished with a copy of such warrant and the affidavit upon which the warrant was issued.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5.</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PRELIMINARY EXAMINATIONS</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310.</w:t>
      </w:r>
      <w:r w:rsidR="00A46022" w:rsidRPr="00852F80">
        <w:rPr>
          <w:rFonts w:cs="Times New Roman"/>
        </w:rPr>
        <w:t xml:space="preserve"> Sitting as examining court in matters beyond magistrates</w:t>
      </w:r>
      <w:r w:rsidRPr="00852F80">
        <w:rPr>
          <w:rFonts w:cs="Times New Roman"/>
        </w:rPr>
        <w:t>’</w:t>
      </w:r>
      <w:r w:rsidR="00A46022" w:rsidRPr="00852F80">
        <w:rPr>
          <w:rFonts w:cs="Times New Roman"/>
        </w:rPr>
        <w:t xml:space="preserve"> jurisdiction.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In criminal matters beyond their jurisdiction to try, magistrates shall sit as examining courts and commit, discharge and, except in capital cases, recognize persons charged with such offenses.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320.</w:t>
      </w:r>
      <w:r w:rsidR="00A46022" w:rsidRPr="00852F80">
        <w:rPr>
          <w:rFonts w:cs="Times New Roman"/>
        </w:rPr>
        <w:t xml:space="preserve"> Defendant</w:t>
      </w:r>
      <w:r w:rsidRPr="00852F80">
        <w:rPr>
          <w:rFonts w:cs="Times New Roman"/>
        </w:rPr>
        <w:t>’</w:t>
      </w:r>
      <w:r w:rsidR="00A46022" w:rsidRPr="00852F80">
        <w:rPr>
          <w:rFonts w:cs="Times New Roman"/>
        </w:rPr>
        <w:t xml:space="preserve">s demand for preliminary investigation;  appearance by attorney.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852F80" w:rsidRPr="00852F80">
        <w:rPr>
          <w:rFonts w:cs="Times New Roman"/>
        </w:rPr>
        <w:noBreakHyphen/>
      </w:r>
      <w:r w:rsidRPr="00852F80">
        <w:rPr>
          <w:rFonts w:cs="Times New Roman"/>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852F80" w:rsidRPr="00852F80">
        <w:rPr>
          <w:rFonts w:cs="Times New Roman"/>
        </w:rPr>
        <w:noBreakHyphen/>
      </w:r>
      <w:r w:rsidRPr="00852F80">
        <w:rPr>
          <w:rFonts w:cs="Times New Roman"/>
        </w:rPr>
        <w:t>examine the state</w:t>
      </w:r>
      <w:r w:rsidR="00852F80" w:rsidRPr="00852F80">
        <w:rPr>
          <w:rFonts w:cs="Times New Roman"/>
        </w:rPr>
        <w:t>’</w:t>
      </w:r>
      <w:r w:rsidRPr="00852F80">
        <w:rPr>
          <w:rFonts w:cs="Times New Roman"/>
        </w:rPr>
        <w:t xml:space="preserv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330.</w:t>
      </w:r>
      <w:r w:rsidR="00A46022" w:rsidRPr="00852F80">
        <w:rPr>
          <w:rFonts w:cs="Times New Roman"/>
        </w:rPr>
        <w:t xml:space="preserve"> Request for preliminary investigation when warrant for crime beyond jurisdiction issued by coroner.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In instances in which a warrant charging a crime beyond the jurisdiction of a magistrate is issued by a coroner, a preliminary investigation as provided for herein shall be granted, upon demand of the defendant, by the magistrate having territorial jurisdiction.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340.</w:t>
      </w:r>
      <w:r w:rsidR="00A46022" w:rsidRPr="00852F80">
        <w:rPr>
          <w:rFonts w:cs="Times New Roman"/>
        </w:rPr>
        <w:t xml:space="preserve"> Removal of hearing.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350.</w:t>
      </w:r>
      <w:r w:rsidR="00A46022" w:rsidRPr="00852F80">
        <w:rPr>
          <w:rFonts w:cs="Times New Roman"/>
        </w:rPr>
        <w:t xml:space="preserve"> Return of papers pertaining to general sessions court;  character of the papers.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852F80" w:rsidRPr="00852F80">
        <w:rPr>
          <w:rFonts w:cs="Times New Roman"/>
        </w:rPr>
        <w:t>’</w:t>
      </w:r>
      <w:r w:rsidRPr="00852F80">
        <w:rPr>
          <w:rFonts w:cs="Times New Roman"/>
        </w:rPr>
        <w:t xml:space="preserve">s name.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360.</w:t>
      </w:r>
      <w:r w:rsidR="00A46022" w:rsidRPr="00852F80">
        <w:rPr>
          <w:rFonts w:cs="Times New Roman"/>
        </w:rPr>
        <w:t xml:space="preserve"> Penalty for failing to hold preliminary examination.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7.</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BAIL AND RECOGNIZANCE;  ARREST AND COMMITTAL OF WITNESSES</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510.</w:t>
      </w:r>
      <w:r w:rsidR="00A46022" w:rsidRPr="00852F80">
        <w:rPr>
          <w:rFonts w:cs="Times New Roman"/>
        </w:rPr>
        <w:t xml:space="preserve"> Bailing persons;  bond hearing.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w:t>
      </w:r>
      <w:r w:rsidR="00852F80" w:rsidRPr="00852F80">
        <w:rPr>
          <w:rFonts w:cs="Times New Roman"/>
        </w:rPr>
        <w:t>“</w:t>
      </w:r>
      <w:r w:rsidRPr="00852F80">
        <w:rPr>
          <w:rFonts w:cs="Times New Roman"/>
        </w:rPr>
        <w:t>Violent offenses</w:t>
      </w:r>
      <w:r w:rsidR="00852F80" w:rsidRPr="00852F80">
        <w:rPr>
          <w:rFonts w:cs="Times New Roman"/>
        </w:rPr>
        <w:t>”</w:t>
      </w:r>
      <w:r w:rsidRPr="00852F80">
        <w:rPr>
          <w:rFonts w:cs="Times New Roman"/>
        </w:rPr>
        <w:t xml:space="preserve"> as used in this section means the offenses contained in Section 16</w:t>
      </w:r>
      <w:r w:rsidR="00852F80" w:rsidRPr="00852F80">
        <w:rPr>
          <w:rFonts w:cs="Times New Roman"/>
        </w:rPr>
        <w:noBreakHyphen/>
      </w:r>
      <w:r w:rsidRPr="00852F80">
        <w:rPr>
          <w:rFonts w:cs="Times New Roman"/>
        </w:rPr>
        <w:t>1</w:t>
      </w:r>
      <w:r w:rsidR="00852F80" w:rsidRPr="00852F80">
        <w:rPr>
          <w:rFonts w:cs="Times New Roman"/>
        </w:rPr>
        <w:noBreakHyphen/>
      </w:r>
      <w:r w:rsidRPr="00852F80">
        <w:rPr>
          <w:rFonts w:cs="Times New Roman"/>
        </w:rPr>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(B) A person charged with a bailable offense must have a bond hearing within twenty</w:t>
      </w:r>
      <w:r w:rsidR="00852F80" w:rsidRPr="00852F80">
        <w:rPr>
          <w:rFonts w:cs="Times New Roman"/>
        </w:rPr>
        <w:noBreakHyphen/>
      </w:r>
      <w:r w:rsidRPr="00852F80">
        <w:rPr>
          <w:rFonts w:cs="Times New Roman"/>
        </w:rPr>
        <w:t xml:space="preserve">four hours of his arrest and must be released within a reasonable time, not to exceed four hours, after the bond is delivered to the incarcerating facility.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520.</w:t>
      </w:r>
      <w:r w:rsidR="00A46022" w:rsidRPr="00852F80">
        <w:rPr>
          <w:rFonts w:cs="Times New Roman"/>
        </w:rPr>
        <w:t xml:space="preserve"> Amount of recognizance of accused.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530.</w:t>
      </w:r>
      <w:r w:rsidR="00A46022" w:rsidRPr="00852F80">
        <w:rPr>
          <w:rFonts w:cs="Times New Roman"/>
        </w:rPr>
        <w:t xml:space="preserve"> Deposits in lieu of recognizance;  payment to jail or detention facility to secure immediate release.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852F80" w:rsidRPr="00852F80">
        <w:rPr>
          <w:rFonts w:cs="Times New Roman"/>
        </w:rPr>
        <w:noBreakHyphen/>
      </w:r>
      <w:r w:rsidRPr="00852F80">
        <w:rPr>
          <w:rFonts w:cs="Times New Roman"/>
        </w:rPr>
        <w:t>3</w:t>
      </w:r>
      <w:r w:rsidR="00852F80" w:rsidRPr="00852F80">
        <w:rPr>
          <w:rFonts w:cs="Times New Roman"/>
        </w:rPr>
        <w:noBreakHyphen/>
      </w:r>
      <w:r w:rsidRPr="00852F80">
        <w:rPr>
          <w:rFonts w:cs="Times New Roman"/>
        </w:rPr>
        <w:t xml:space="preserve">1525(H).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The provisions of this section must not be construed to abrogate or otherwise affect the notice requirements for victims of crime and other rights of victims of crime provided for in Article 5 of Title 16.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540.</w:t>
      </w:r>
      <w:r w:rsidR="00A46022" w:rsidRPr="00852F80">
        <w:rPr>
          <w:rFonts w:cs="Times New Roman"/>
        </w:rPr>
        <w:t xml:space="preserve"> Return of papers to clerk of general sessions.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852F80" w:rsidRPr="00852F80">
        <w:rPr>
          <w:rFonts w:cs="Times New Roman"/>
        </w:rPr>
        <w:t>’</w:t>
      </w:r>
      <w:r w:rsidRPr="00852F80">
        <w:rPr>
          <w:rFonts w:cs="Times New Roman"/>
        </w:rPr>
        <w:t xml:space="preserve">s offices of the courts to which they are returnable at least ten days before the meeting of such courts, respectively.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550.</w:t>
      </w:r>
      <w:r w:rsidR="00A46022" w:rsidRPr="00852F80">
        <w:rPr>
          <w:rFonts w:cs="Times New Roman"/>
        </w:rPr>
        <w:t xml:space="preserve"> Arrest and committal of witness on refusal to enter into recognizance.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560.</w:t>
      </w:r>
      <w:r w:rsidR="00A46022" w:rsidRPr="00852F80">
        <w:rPr>
          <w:rFonts w:cs="Times New Roman"/>
        </w:rPr>
        <w:t xml:space="preserve"> Arrest of witness on behalf of accused.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The accused shall, in felonies and in no other case, have the like process to compel the attendance of any witness in his behalf as is granted or permitted on the part of the State.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570.</w:t>
      </w:r>
      <w:r w:rsidR="00A46022" w:rsidRPr="00852F80">
        <w:rPr>
          <w:rFonts w:cs="Times New Roman"/>
        </w:rPr>
        <w:t xml:space="preserve"> Amount of recognizance of witness.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580.</w:t>
      </w:r>
      <w:r w:rsidR="00A46022" w:rsidRPr="00852F80">
        <w:rPr>
          <w:rFonts w:cs="Times New Roman"/>
        </w:rPr>
        <w:t xml:space="preserve"> Statewide pretrial classification program;  bail</w:t>
      </w:r>
      <w:r w:rsidRPr="00852F80">
        <w:rPr>
          <w:rFonts w:cs="Times New Roman"/>
        </w:rPr>
        <w:noBreakHyphen/>
      </w:r>
      <w:r w:rsidR="00A46022" w:rsidRPr="00852F80">
        <w:rPr>
          <w:rFonts w:cs="Times New Roman"/>
        </w:rPr>
        <w:t xml:space="preserve">setting;  Department of Probation, Parole and Pardon Services to promulgate regulations;  </w:t>
      </w:r>
      <w:r w:rsidRPr="00852F80">
        <w:rPr>
          <w:rFonts w:cs="Times New Roman"/>
        </w:rPr>
        <w:t>“</w:t>
      </w:r>
      <w:r w:rsidR="00A46022" w:rsidRPr="00852F80">
        <w:rPr>
          <w:rFonts w:cs="Times New Roman"/>
        </w:rPr>
        <w:t>point</w:t>
      </w:r>
      <w:r w:rsidRPr="00852F80">
        <w:rPr>
          <w:rFonts w:cs="Times New Roman"/>
        </w:rPr>
        <w:noBreakHyphen/>
      </w:r>
      <w:r w:rsidR="00A46022" w:rsidRPr="00852F80">
        <w:rPr>
          <w:rFonts w:cs="Times New Roman"/>
        </w:rPr>
        <w:t>total</w:t>
      </w:r>
      <w:r w:rsidRPr="00852F80">
        <w:rPr>
          <w:rFonts w:cs="Times New Roman"/>
        </w:rPr>
        <w:t>”</w:t>
      </w:r>
      <w:r w:rsidR="00A46022" w:rsidRPr="00852F80">
        <w:rPr>
          <w:rFonts w:cs="Times New Roman"/>
        </w:rPr>
        <w:t xml:space="preserve"> system.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(A) A statewide pretrial classification program is established to bring about an improvement of magistrates</w:t>
      </w:r>
      <w:r w:rsidR="00852F80" w:rsidRPr="00852F80">
        <w:rPr>
          <w:rFonts w:cs="Times New Roman"/>
        </w:rPr>
        <w:t>’</w:t>
      </w:r>
      <w:r w:rsidRPr="00852F80">
        <w:rPr>
          <w:rFonts w:cs="Times New Roman"/>
        </w:rPr>
        <w:t xml:space="preserve"> collections and consideration of information concerning release of persons placed in jail pending disposition of criminal charges.  The program must allow magistrates to make more fully informed bail</w:t>
      </w:r>
      <w:r w:rsidR="00852F80" w:rsidRPr="00852F80">
        <w:rPr>
          <w:rFonts w:cs="Times New Roman"/>
        </w:rPr>
        <w:noBreakHyphen/>
      </w:r>
      <w:r w:rsidRPr="00852F80">
        <w:rPr>
          <w:rFonts w:cs="Times New Roman"/>
        </w:rPr>
        <w:t xml:space="preserve">setting decisions so those persons who present low risks of absconding while under appearance recognizance or an appearance bond may be released and those persons presenting unacceptably high risks of absconding or committing crime will continue to be held in custody.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852F80" w:rsidRPr="00852F80">
        <w:rPr>
          <w:rFonts w:cs="Times New Roman"/>
        </w:rPr>
        <w:t>“</w:t>
      </w:r>
      <w:r w:rsidRPr="00852F80">
        <w:rPr>
          <w:rFonts w:cs="Times New Roman"/>
        </w:rPr>
        <w:t>point</w:t>
      </w:r>
      <w:r w:rsidR="00852F80" w:rsidRPr="00852F80">
        <w:rPr>
          <w:rFonts w:cs="Times New Roman"/>
        </w:rPr>
        <w:noBreakHyphen/>
      </w:r>
      <w:r w:rsidRPr="00852F80">
        <w:rPr>
          <w:rFonts w:cs="Times New Roman"/>
        </w:rPr>
        <w:t>total</w:t>
      </w:r>
      <w:r w:rsidR="00852F80" w:rsidRPr="00852F80">
        <w:rPr>
          <w:rFonts w:cs="Times New Roman"/>
        </w:rPr>
        <w:t>”</w:t>
      </w:r>
      <w:r w:rsidRPr="00852F80">
        <w:rPr>
          <w:rFonts w:cs="Times New Roman"/>
        </w:rPr>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9.</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PROVISIONS APPLICABLE IN COUNTIES WHERE COUNTY COURTS EXIST</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710.</w:t>
      </w:r>
      <w:r w:rsidR="00A46022" w:rsidRPr="00852F80">
        <w:rPr>
          <w:rFonts w:cs="Times New Roman"/>
        </w:rPr>
        <w:t xml:space="preserve"> Warrants, preliminary examinations and commitment in counties where county courts exist.</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720.</w:t>
      </w:r>
      <w:r w:rsidR="00A46022" w:rsidRPr="00852F80">
        <w:rPr>
          <w:rFonts w:cs="Times New Roman"/>
        </w:rPr>
        <w:t xml:space="preserve"> Recognizances of witnesses.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6022" w:rsidRPr="00852F80">
        <w:rPr>
          <w:rFonts w:cs="Times New Roman"/>
        </w:rPr>
        <w:t>11.</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F80">
        <w:rPr>
          <w:rFonts w:cs="Times New Roman"/>
        </w:rPr>
        <w:t xml:space="preserve"> EXPUNGEMENT OF CRIMINAL RECORDS</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910.</w:t>
      </w:r>
      <w:r w:rsidR="00A46022" w:rsidRPr="00852F80">
        <w:rPr>
          <w:rFonts w:cs="Times New Roman"/>
        </w:rPr>
        <w:t xml:space="preserve"> Expungement of criminal records.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Following a first offense conviction for a crime carrying a penalty of not more than thirty days imprisonment or a fine of five hundred dollars, or both, the defendant after three years from the date of the conviction may apply, or cause someone acting on his behalf to apply, to the circuit court for an order expunging the records of the arrest and conviction.  However, this section does not apply to: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(1) an offense involving the operation of a motor vehicle;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(2) a violation of Title 50 or the regulations promulgated pursuant to Title 50 for which points are assessed, suspension provided for, or enhanced penalties for subsequent offenses are authorized;  or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(3) an offense contained in Chapter 25, Title 16, except first offense criminal domestic violence as contained in Section 16</w:t>
      </w:r>
      <w:r w:rsidR="00852F80" w:rsidRPr="00852F80">
        <w:rPr>
          <w:rFonts w:cs="Times New Roman"/>
        </w:rPr>
        <w:noBreakHyphen/>
      </w:r>
      <w:r w:rsidRPr="00852F80">
        <w:rPr>
          <w:rFonts w:cs="Times New Roman"/>
        </w:rPr>
        <w:t>25</w:t>
      </w:r>
      <w:r w:rsidR="00852F80" w:rsidRPr="00852F80">
        <w:rPr>
          <w:rFonts w:cs="Times New Roman"/>
        </w:rPr>
        <w:noBreakHyphen/>
      </w:r>
      <w:r w:rsidRPr="00852F80">
        <w:rPr>
          <w:rFonts w:cs="Times New Roman"/>
        </w:rPr>
        <w:t xml:space="preserve">20, which may be expunged five years from the date of the conviction.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(B) If the defendant has had no other conviction during the three</w:t>
      </w:r>
      <w:r w:rsidR="00852F80" w:rsidRPr="00852F80">
        <w:rPr>
          <w:rFonts w:cs="Times New Roman"/>
        </w:rPr>
        <w:noBreakHyphen/>
      </w:r>
      <w:r w:rsidRPr="00852F80">
        <w:rPr>
          <w:rFonts w:cs="Times New Roman"/>
        </w:rPr>
        <w:t>year period, or during the five</w:t>
      </w:r>
      <w:r w:rsidR="00852F80" w:rsidRPr="00852F80">
        <w:rPr>
          <w:rFonts w:cs="Times New Roman"/>
        </w:rPr>
        <w:noBreakHyphen/>
      </w:r>
      <w:r w:rsidRPr="00852F80">
        <w:rPr>
          <w:rFonts w:cs="Times New Roman"/>
        </w:rPr>
        <w:t xml:space="preserve">year period as provided in subsection (A)(3), following the first offense conviction for a crime carrying a penalty of not more than thirty days imprisonment or a fine of not more than five hundred dollars, or both, the circuit court may issue an order expunging the records.   No person may have his records expunged under this section more than once.  A person may have his record expunged even though the conviction occurred prior to June 1, 1992.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under Section 34</w:t>
      </w:r>
      <w:r w:rsidR="00852F80" w:rsidRPr="00852F80">
        <w:rPr>
          <w:rFonts w:cs="Times New Roman"/>
        </w:rPr>
        <w:noBreakHyphen/>
      </w:r>
      <w:r w:rsidRPr="00852F80">
        <w:rPr>
          <w:rFonts w:cs="Times New Roman"/>
        </w:rPr>
        <w:t>11</w:t>
      </w:r>
      <w:r w:rsidR="00852F80" w:rsidRPr="00852F80">
        <w:rPr>
          <w:rFonts w:cs="Times New Roman"/>
        </w:rPr>
        <w:noBreakHyphen/>
      </w:r>
      <w:r w:rsidRPr="00852F80">
        <w:rPr>
          <w:rFonts w:cs="Times New Roman"/>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(D) As used in this section, </w:t>
      </w:r>
      <w:r w:rsidR="00852F80" w:rsidRPr="00852F80">
        <w:rPr>
          <w:rFonts w:cs="Times New Roman"/>
        </w:rPr>
        <w:t>“</w:t>
      </w:r>
      <w:r w:rsidRPr="00852F80">
        <w:rPr>
          <w:rFonts w:cs="Times New Roman"/>
        </w:rPr>
        <w:t>conviction</w:t>
      </w:r>
      <w:r w:rsidR="00852F80" w:rsidRPr="00852F80">
        <w:rPr>
          <w:rFonts w:cs="Times New Roman"/>
        </w:rPr>
        <w:t>”</w:t>
      </w:r>
      <w:r w:rsidRPr="00852F80">
        <w:rPr>
          <w:rFonts w:cs="Times New Roman"/>
        </w:rPr>
        <w:t xml:space="preserve"> includes a guilty plea, a plea of nolo contendere, or the forfeiting of bail.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b/>
        </w:rPr>
        <w:t xml:space="preserve">SECTION </w:t>
      </w:r>
      <w:r w:rsidR="00A46022" w:rsidRPr="00852F80">
        <w:rPr>
          <w:rFonts w:cs="Times New Roman"/>
          <w:b/>
        </w:rPr>
        <w:t>22</w:t>
      </w:r>
      <w:r w:rsidRPr="00852F80">
        <w:rPr>
          <w:rFonts w:cs="Times New Roman"/>
          <w:b/>
        </w:rPr>
        <w:noBreakHyphen/>
      </w:r>
      <w:r w:rsidR="00A46022" w:rsidRPr="00852F80">
        <w:rPr>
          <w:rFonts w:cs="Times New Roman"/>
          <w:b/>
        </w:rPr>
        <w:t>5</w:t>
      </w:r>
      <w:r w:rsidRPr="00852F80">
        <w:rPr>
          <w:rFonts w:cs="Times New Roman"/>
          <w:b/>
        </w:rPr>
        <w:noBreakHyphen/>
      </w:r>
      <w:r w:rsidR="00A46022" w:rsidRPr="00852F80">
        <w:rPr>
          <w:rFonts w:cs="Times New Roman"/>
          <w:b/>
        </w:rPr>
        <w:t>920.</w:t>
      </w:r>
      <w:r w:rsidR="00A46022" w:rsidRPr="00852F80">
        <w:rPr>
          <w:rFonts w:cs="Times New Roman"/>
        </w:rPr>
        <w:t xml:space="preserve"> Conviction as a youthful offender. </w:t>
      </w:r>
    </w:p>
    <w:p w:rsid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 xml:space="preserve">(A) As used in this section, </w:t>
      </w:r>
      <w:r w:rsidR="00852F80" w:rsidRPr="00852F80">
        <w:rPr>
          <w:rFonts w:cs="Times New Roman"/>
        </w:rPr>
        <w:t>“</w:t>
      </w:r>
      <w:r w:rsidRPr="00852F80">
        <w:rPr>
          <w:rFonts w:cs="Times New Roman"/>
        </w:rPr>
        <w:t xml:space="preserve"> conviction</w:t>
      </w:r>
      <w:r w:rsidR="00852F80" w:rsidRPr="00852F80">
        <w:rPr>
          <w:rFonts w:cs="Times New Roman"/>
        </w:rPr>
        <w:t>”</w:t>
      </w:r>
      <w:r w:rsidRPr="00852F80">
        <w:rPr>
          <w:rFonts w:cs="Times New Roman"/>
        </w:rPr>
        <w:t xml:space="preserve"> includes a guilty plea, a plea of nolo contendere, or the forfeiting of bail. </w:t>
      </w:r>
    </w:p>
    <w:p w:rsidR="00A46022"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(B) Following a first offense conviction as a youthful offender,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852F80" w:rsidRPr="00852F80">
        <w:rPr>
          <w:rFonts w:cs="Times New Roman"/>
        </w:rPr>
        <w:noBreakHyphen/>
      </w:r>
      <w:r w:rsidRPr="00852F80">
        <w:rPr>
          <w:rFonts w:cs="Times New Roman"/>
        </w:rPr>
        <w:t>1</w:t>
      </w:r>
      <w:r w:rsidR="00852F80" w:rsidRPr="00852F80">
        <w:rPr>
          <w:rFonts w:cs="Times New Roman"/>
        </w:rPr>
        <w:noBreakHyphen/>
      </w:r>
      <w:r w:rsidRPr="00852F80">
        <w:rPr>
          <w:rFonts w:cs="Times New Roman"/>
        </w:rPr>
        <w:t>60, or to an offense contained in Chapter 25, Title 16, except as otherwise provided in Section 16</w:t>
      </w:r>
      <w:r w:rsidR="00852F80" w:rsidRPr="00852F80">
        <w:rPr>
          <w:rFonts w:cs="Times New Roman"/>
        </w:rPr>
        <w:noBreakHyphen/>
      </w:r>
      <w:r w:rsidRPr="00852F80">
        <w:rPr>
          <w:rFonts w:cs="Times New Roman"/>
        </w:rPr>
        <w:t>25</w:t>
      </w:r>
      <w:r w:rsidR="00852F80" w:rsidRPr="00852F80">
        <w:rPr>
          <w:rFonts w:cs="Times New Roman"/>
        </w:rPr>
        <w:noBreakHyphen/>
      </w:r>
      <w:r w:rsidRPr="00852F80">
        <w:rPr>
          <w:rFonts w:cs="Times New Roman"/>
        </w:rPr>
        <w:t>30.  If the defendant has had no other conviction during the five</w:t>
      </w:r>
      <w:r w:rsidR="00852F80" w:rsidRPr="00852F80">
        <w:rPr>
          <w:rFonts w:cs="Times New Roman"/>
        </w:rPr>
        <w:noBreakHyphen/>
      </w:r>
      <w:r w:rsidRPr="00852F80">
        <w:rPr>
          <w:rFonts w:cs="Times New Roman"/>
        </w:rPr>
        <w:t xml:space="preserve">year period following completion of his sentence, including probation and parole, for a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 </w:t>
      </w:r>
    </w:p>
    <w:p w:rsidR="00852F80" w:rsidRPr="00852F80" w:rsidRDefault="00A46022"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2F80">
        <w:rPr>
          <w:rFonts w:cs="Times New Roman"/>
        </w:rPr>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852F80" w:rsidRPr="00852F80">
        <w:rPr>
          <w:rFonts w:cs="Times New Roman"/>
        </w:rPr>
        <w:noBreakHyphen/>
      </w:r>
      <w:r w:rsidRPr="00852F80">
        <w:rPr>
          <w:rFonts w:cs="Times New Roman"/>
        </w:rPr>
        <w:t>11</w:t>
      </w:r>
      <w:r w:rsidR="00852F80" w:rsidRPr="00852F80">
        <w:rPr>
          <w:rFonts w:cs="Times New Roman"/>
        </w:rPr>
        <w:noBreakHyphen/>
      </w:r>
      <w:r w:rsidRPr="00852F80">
        <w:rPr>
          <w:rFonts w:cs="Times New Roman"/>
        </w:rPr>
        <w:t xml:space="preserve">95, the Freedom of Information Act, or another provision of law, except to those authorized law enforcement or court officials who need this information in order to prevent the rights afforded by this section from being taken advantage of more than once. </w:t>
      </w:r>
    </w:p>
    <w:p w:rsidR="00852F80" w:rsidRPr="00852F80" w:rsidRDefault="00852F80"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2F80" w:rsidRDefault="00184435" w:rsidP="0085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2F80" w:rsidSect="00852F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80" w:rsidRDefault="00852F80" w:rsidP="00852F80">
      <w:r>
        <w:separator/>
      </w:r>
    </w:p>
  </w:endnote>
  <w:endnote w:type="continuationSeparator" w:id="0">
    <w:p w:rsidR="00852F80" w:rsidRDefault="00852F80" w:rsidP="0085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80" w:rsidRDefault="00852F80" w:rsidP="00852F80">
      <w:r>
        <w:separator/>
      </w:r>
    </w:p>
  </w:footnote>
  <w:footnote w:type="continuationSeparator" w:id="0">
    <w:p w:rsidR="00852F80" w:rsidRDefault="00852F80" w:rsidP="0085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80" w:rsidRPr="00852F80" w:rsidRDefault="00852F80" w:rsidP="00852F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6022"/>
    <w:rsid w:val="000E16D8"/>
    <w:rsid w:val="00184435"/>
    <w:rsid w:val="00216BEA"/>
    <w:rsid w:val="002B11B2"/>
    <w:rsid w:val="00817EA2"/>
    <w:rsid w:val="00852F80"/>
    <w:rsid w:val="00A46022"/>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F80"/>
    <w:pPr>
      <w:tabs>
        <w:tab w:val="center" w:pos="4680"/>
        <w:tab w:val="right" w:pos="9360"/>
      </w:tabs>
    </w:pPr>
  </w:style>
  <w:style w:type="character" w:customStyle="1" w:styleId="HeaderChar">
    <w:name w:val="Header Char"/>
    <w:basedOn w:val="DefaultParagraphFont"/>
    <w:link w:val="Header"/>
    <w:uiPriority w:val="99"/>
    <w:semiHidden/>
    <w:rsid w:val="00852F80"/>
  </w:style>
  <w:style w:type="paragraph" w:styleId="Footer">
    <w:name w:val="footer"/>
    <w:basedOn w:val="Normal"/>
    <w:link w:val="FooterChar"/>
    <w:uiPriority w:val="99"/>
    <w:semiHidden/>
    <w:unhideWhenUsed/>
    <w:rsid w:val="00852F80"/>
    <w:pPr>
      <w:tabs>
        <w:tab w:val="center" w:pos="4680"/>
        <w:tab w:val="right" w:pos="9360"/>
      </w:tabs>
    </w:pPr>
  </w:style>
  <w:style w:type="character" w:customStyle="1" w:styleId="FooterChar">
    <w:name w:val="Footer Char"/>
    <w:basedOn w:val="DefaultParagraphFont"/>
    <w:link w:val="Footer"/>
    <w:uiPriority w:val="99"/>
    <w:semiHidden/>
    <w:rsid w:val="00852F80"/>
  </w:style>
  <w:style w:type="paragraph" w:styleId="BalloonText">
    <w:name w:val="Balloon Text"/>
    <w:basedOn w:val="Normal"/>
    <w:link w:val="BalloonTextChar"/>
    <w:uiPriority w:val="99"/>
    <w:semiHidden/>
    <w:unhideWhenUsed/>
    <w:rsid w:val="00A46022"/>
    <w:rPr>
      <w:rFonts w:ascii="Tahoma" w:hAnsi="Tahoma" w:cs="Tahoma"/>
      <w:sz w:val="16"/>
      <w:szCs w:val="16"/>
    </w:rPr>
  </w:style>
  <w:style w:type="character" w:customStyle="1" w:styleId="BalloonTextChar">
    <w:name w:val="Balloon Text Char"/>
    <w:basedOn w:val="DefaultParagraphFont"/>
    <w:link w:val="BalloonText"/>
    <w:uiPriority w:val="99"/>
    <w:semiHidden/>
    <w:rsid w:val="00A46022"/>
    <w:rPr>
      <w:rFonts w:ascii="Tahoma" w:hAnsi="Tahoma" w:cs="Tahoma"/>
      <w:sz w:val="16"/>
      <w:szCs w:val="16"/>
    </w:rPr>
  </w:style>
  <w:style w:type="character" w:styleId="Hyperlink">
    <w:name w:val="Hyperlink"/>
    <w:basedOn w:val="DefaultParagraphFont"/>
    <w:semiHidden/>
    <w:rsid w:val="00216B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4167</Words>
  <Characters>23757</Characters>
  <Application>Microsoft Office Word</Application>
  <DocSecurity>0</DocSecurity>
  <Lines>197</Lines>
  <Paragraphs>55</Paragraphs>
  <ScaleCrop>false</ScaleCrop>
  <Company>LPITS</Company>
  <LinksUpToDate>false</LinksUpToDate>
  <CharactersWithSpaces>27869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