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EF3" w:rsidRDefault="002D7EF3">
      <w:pPr>
        <w:jc w:val="center"/>
      </w:pPr>
      <w:r>
        <w:t>DISCLAIMER</w:t>
      </w:r>
    </w:p>
    <w:p w:rsidR="002D7EF3" w:rsidRDefault="002D7EF3"/>
    <w:p w:rsidR="002D7EF3" w:rsidRDefault="002D7EF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D7EF3" w:rsidRDefault="002D7EF3"/>
    <w:p w:rsidR="002D7EF3" w:rsidRDefault="002D7E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7EF3" w:rsidRDefault="002D7EF3"/>
    <w:p w:rsidR="002D7EF3" w:rsidRDefault="002D7E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7EF3" w:rsidRDefault="002D7EF3"/>
    <w:p w:rsidR="002D7EF3" w:rsidRDefault="002D7E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7EF3" w:rsidRDefault="002D7EF3"/>
    <w:p w:rsidR="002D7EF3" w:rsidRDefault="002D7EF3">
      <w:pPr>
        <w:rPr>
          <w:rFonts w:cs="Times New Roman"/>
        </w:rPr>
      </w:pPr>
      <w:r>
        <w:rPr>
          <w:rFonts w:cs="Times New Roman"/>
        </w:rPr>
        <w:br w:type="page"/>
      </w:r>
    </w:p>
    <w:p w:rsid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2B47">
        <w:rPr>
          <w:rFonts w:cs="Times New Roman"/>
        </w:rPr>
        <w:lastRenderedPageBreak/>
        <w:t>CHAPTER 5.</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2B47">
        <w:rPr>
          <w:rFonts w:cs="Times New Roman"/>
        </w:rPr>
        <w:t xml:space="preserve"> ATTORNEYS</w:t>
      </w:r>
      <w:r w:rsidR="001A2B47" w:rsidRPr="001A2B47">
        <w:rPr>
          <w:rFonts w:cs="Times New Roman"/>
        </w:rPr>
        <w:noBreakHyphen/>
      </w:r>
      <w:r w:rsidRPr="001A2B47">
        <w:rPr>
          <w:rFonts w:cs="Times New Roman"/>
        </w:rPr>
        <w:t>AT</w:t>
      </w:r>
      <w:r w:rsidR="001A2B47" w:rsidRPr="001A2B47">
        <w:rPr>
          <w:rFonts w:cs="Times New Roman"/>
        </w:rPr>
        <w:noBreakHyphen/>
      </w:r>
      <w:r w:rsidRPr="001A2B47">
        <w:rPr>
          <w:rFonts w:cs="Times New Roman"/>
        </w:rPr>
        <w:t>LAW</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6535" w:rsidRPr="001A2B47">
        <w:rPr>
          <w:rFonts w:cs="Times New Roman"/>
        </w:rPr>
        <w:t>1.</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2B47">
        <w:rPr>
          <w:rFonts w:cs="Times New Roman"/>
        </w:rPr>
        <w:t xml:space="preserve"> GENERAL PROVISIONS</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10.</w:t>
      </w:r>
      <w:r w:rsidR="00B26535" w:rsidRPr="001A2B47">
        <w:rPr>
          <w:rFonts w:cs="Times New Roman"/>
        </w:rPr>
        <w:t xml:space="preserve"> Inherent power of Supreme Court to regulate practice of law;  other powers cumulative.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The inherent power of the Supreme Court with respect to regulating the practice of law, determining the qualifications for admission to the bar and disciplining, suspending and disbarring attorneys at law is hereby recognized and declared.  The authority conferred on that court in </w:t>
      </w:r>
      <w:r w:rsidR="001A2B47" w:rsidRPr="001A2B47">
        <w:rPr>
          <w:rFonts w:cs="Times New Roman"/>
        </w:rPr>
        <w:t xml:space="preserve">Sections </w:t>
      </w:r>
      <w:r w:rsidRPr="001A2B47">
        <w:rPr>
          <w:rFonts w:cs="Times New Roman"/>
        </w:rPr>
        <w:t>40</w:t>
      </w:r>
      <w:r w:rsidR="001A2B47" w:rsidRPr="001A2B47">
        <w:rPr>
          <w:rFonts w:cs="Times New Roman"/>
        </w:rPr>
        <w:noBreakHyphen/>
      </w:r>
      <w:r w:rsidRPr="001A2B47">
        <w:rPr>
          <w:rFonts w:cs="Times New Roman"/>
        </w:rPr>
        <w:t>5</w:t>
      </w:r>
      <w:r w:rsidR="001A2B47" w:rsidRPr="001A2B47">
        <w:rPr>
          <w:rFonts w:cs="Times New Roman"/>
        </w:rPr>
        <w:noBreakHyphen/>
      </w:r>
      <w:r w:rsidRPr="001A2B47">
        <w:rPr>
          <w:rFonts w:cs="Times New Roman"/>
        </w:rPr>
        <w:t>10 to 40</w:t>
      </w:r>
      <w:r w:rsidR="001A2B47" w:rsidRPr="001A2B47">
        <w:rPr>
          <w:rFonts w:cs="Times New Roman"/>
        </w:rPr>
        <w:noBreakHyphen/>
      </w:r>
      <w:r w:rsidRPr="001A2B47">
        <w:rPr>
          <w:rFonts w:cs="Times New Roman"/>
        </w:rPr>
        <w:t>5</w:t>
      </w:r>
      <w:r w:rsidR="001A2B47" w:rsidRPr="001A2B47">
        <w:rPr>
          <w:rFonts w:cs="Times New Roman"/>
        </w:rPr>
        <w:noBreakHyphen/>
      </w:r>
      <w:r w:rsidRPr="001A2B47">
        <w:rPr>
          <w:rFonts w:cs="Times New Roman"/>
        </w:rPr>
        <w:t xml:space="preserve">60 shall be deemed as cumulative thereto.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20.</w:t>
      </w:r>
      <w:r w:rsidR="00B26535" w:rsidRPr="001A2B47">
        <w:rPr>
          <w:rFonts w:cs="Times New Roman"/>
        </w:rPr>
        <w:t xml:space="preserve"> Supreme Court empowered to promulgate rules and regulations concerning practice of law;  establishment of South Carolina State Bar.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bCs/>
        </w:rPr>
        <w:t>40</w:t>
      </w:r>
      <w:r w:rsidRPr="001A2B47">
        <w:rPr>
          <w:rFonts w:cs="Times New Roman"/>
          <w:b/>
          <w:bCs/>
        </w:rPr>
        <w:noBreakHyphen/>
      </w:r>
      <w:r w:rsidR="00B26535" w:rsidRPr="001A2B47">
        <w:rPr>
          <w:rFonts w:cs="Times New Roman"/>
          <w:b/>
          <w:bCs/>
        </w:rPr>
        <w:t>5</w:t>
      </w:r>
      <w:r w:rsidRPr="001A2B47">
        <w:rPr>
          <w:rFonts w:cs="Times New Roman"/>
          <w:b/>
          <w:bCs/>
        </w:rPr>
        <w:noBreakHyphen/>
      </w:r>
      <w:r w:rsidR="00B26535" w:rsidRPr="001A2B47">
        <w:rPr>
          <w:rFonts w:cs="Times New Roman"/>
          <w:b/>
          <w:bCs/>
        </w:rPr>
        <w:t>30.</w:t>
      </w:r>
      <w:r w:rsidR="00B26535" w:rsidRPr="001A2B47">
        <w:rPr>
          <w:rFonts w:cs="Times New Roman"/>
        </w:rPr>
        <w:t xml:space="preserve"> </w:t>
      </w:r>
      <w:r w:rsidR="00B26535" w:rsidRPr="001A2B47">
        <w:rPr>
          <w:rFonts w:cs="Times New Roman"/>
          <w:bCs/>
        </w:rPr>
        <w:t>Repealed</w:t>
      </w:r>
      <w:r w:rsidR="00B26535" w:rsidRPr="001A2B47">
        <w:rPr>
          <w:rFonts w:cs="Times New Roman"/>
        </w:rPr>
        <w:t xml:space="preserve"> by 2002 Act No. 245, </w:t>
      </w:r>
      <w:r w:rsidRPr="001A2B47">
        <w:rPr>
          <w:rFonts w:cs="Times New Roman"/>
        </w:rPr>
        <w:t xml:space="preserve">Section </w:t>
      </w:r>
      <w:r w:rsidR="00B26535" w:rsidRPr="001A2B47">
        <w:rPr>
          <w:rFonts w:cs="Times New Roman"/>
        </w:rPr>
        <w:t xml:space="preserve">1, eff May 14, 2002. </w:t>
      </w:r>
    </w:p>
    <w:p w:rsidR="002D7EF3" w:rsidRDefault="002D7EF3"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40.</w:t>
      </w:r>
      <w:r w:rsidR="00B26535" w:rsidRPr="001A2B47">
        <w:rPr>
          <w:rFonts w:cs="Times New Roman"/>
        </w:rPr>
        <w:t xml:space="preserve"> Supreme Court empowered to appoint boards to examine applicants, investigate complaints and hear disciplinary proceedings;  subpoena powers.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established by the court.  Any such administrative agency created by the Supreme Court shall have the power of subpoena for the purpose of aiding it in hearing cases of discipline, suspension or disbarment.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50.</w:t>
      </w:r>
      <w:r w:rsidR="00B26535" w:rsidRPr="001A2B47">
        <w:rPr>
          <w:rFonts w:cs="Times New Roman"/>
        </w:rPr>
        <w:t xml:space="preserve"> Filing of rules and regulations;  effective date;  effect of conflict with other laws.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lastRenderedPageBreak/>
        <w:t xml:space="preserve">All rules and regulations promulgated and adopted under the terms of </w:t>
      </w:r>
      <w:r w:rsidR="001A2B47" w:rsidRPr="001A2B47">
        <w:rPr>
          <w:rFonts w:cs="Times New Roman"/>
        </w:rPr>
        <w:t xml:space="preserve">Sections </w:t>
      </w:r>
      <w:r w:rsidRPr="001A2B47">
        <w:rPr>
          <w:rFonts w:cs="Times New Roman"/>
        </w:rPr>
        <w:t>40</w:t>
      </w:r>
      <w:r w:rsidR="001A2B47" w:rsidRPr="001A2B47">
        <w:rPr>
          <w:rFonts w:cs="Times New Roman"/>
        </w:rPr>
        <w:noBreakHyphen/>
      </w:r>
      <w:r w:rsidRPr="001A2B47">
        <w:rPr>
          <w:rFonts w:cs="Times New Roman"/>
        </w:rPr>
        <w:t>5</w:t>
      </w:r>
      <w:r w:rsidR="001A2B47" w:rsidRPr="001A2B47">
        <w:rPr>
          <w:rFonts w:cs="Times New Roman"/>
        </w:rPr>
        <w:noBreakHyphen/>
      </w:r>
      <w:r w:rsidRPr="001A2B47">
        <w:rPr>
          <w:rFonts w:cs="Times New Roman"/>
        </w:rPr>
        <w:t>20 and 40</w:t>
      </w:r>
      <w:r w:rsidR="001A2B47" w:rsidRPr="001A2B47">
        <w:rPr>
          <w:rFonts w:cs="Times New Roman"/>
        </w:rPr>
        <w:noBreakHyphen/>
      </w:r>
      <w:r w:rsidRPr="001A2B47">
        <w:rPr>
          <w:rFonts w:cs="Times New Roman"/>
        </w:rPr>
        <w:t>5</w:t>
      </w:r>
      <w:r w:rsidR="001A2B47" w:rsidRPr="001A2B47">
        <w:rPr>
          <w:rFonts w:cs="Times New Roman"/>
        </w:rPr>
        <w:noBreakHyphen/>
      </w:r>
      <w:r w:rsidRPr="001A2B47">
        <w:rPr>
          <w:rFonts w:cs="Times New Roman"/>
        </w:rPr>
        <w:t xml:space="preserve">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60.</w:t>
      </w:r>
      <w:r w:rsidR="00B26535" w:rsidRPr="001A2B47">
        <w:rPr>
          <w:rFonts w:cs="Times New Roman"/>
        </w:rPr>
        <w:t xml:space="preserve"> General Assembly not precluded from prohibiting practice of law by any class.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Nothing in </w:t>
      </w:r>
      <w:r w:rsidR="001A2B47" w:rsidRPr="001A2B47">
        <w:rPr>
          <w:rFonts w:cs="Times New Roman"/>
        </w:rPr>
        <w:t xml:space="preserve">Sections </w:t>
      </w:r>
      <w:r w:rsidRPr="001A2B47">
        <w:rPr>
          <w:rFonts w:cs="Times New Roman"/>
        </w:rPr>
        <w:t>40</w:t>
      </w:r>
      <w:r w:rsidR="001A2B47" w:rsidRPr="001A2B47">
        <w:rPr>
          <w:rFonts w:cs="Times New Roman"/>
        </w:rPr>
        <w:noBreakHyphen/>
      </w:r>
      <w:r w:rsidRPr="001A2B47">
        <w:rPr>
          <w:rFonts w:cs="Times New Roman"/>
        </w:rPr>
        <w:t>5</w:t>
      </w:r>
      <w:r w:rsidR="001A2B47" w:rsidRPr="001A2B47">
        <w:rPr>
          <w:rFonts w:cs="Times New Roman"/>
        </w:rPr>
        <w:noBreakHyphen/>
      </w:r>
      <w:r w:rsidRPr="001A2B47">
        <w:rPr>
          <w:rFonts w:cs="Times New Roman"/>
        </w:rPr>
        <w:t>10 to 40</w:t>
      </w:r>
      <w:r w:rsidR="001A2B47" w:rsidRPr="001A2B47">
        <w:rPr>
          <w:rFonts w:cs="Times New Roman"/>
        </w:rPr>
        <w:noBreakHyphen/>
      </w:r>
      <w:r w:rsidRPr="001A2B47">
        <w:rPr>
          <w:rFonts w:cs="Times New Roman"/>
        </w:rPr>
        <w:t>5</w:t>
      </w:r>
      <w:r w:rsidR="001A2B47" w:rsidRPr="001A2B47">
        <w:rPr>
          <w:rFonts w:cs="Times New Roman"/>
        </w:rPr>
        <w:noBreakHyphen/>
      </w:r>
      <w:r w:rsidRPr="001A2B47">
        <w:rPr>
          <w:rFonts w:cs="Times New Roman"/>
        </w:rPr>
        <w:t xml:space="preserve">50 shall preclude the General Assembly from prohibiting the practice of law in this State by any class of individuals.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70.</w:t>
      </w:r>
      <w:r w:rsidR="00B26535" w:rsidRPr="001A2B47">
        <w:rPr>
          <w:rFonts w:cs="Times New Roman"/>
        </w:rPr>
        <w:t xml:space="preserve"> Additional provision as to rules of Supreme Court;  rules of State Board of Law Examiners.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80.</w:t>
      </w:r>
      <w:r w:rsidR="00B26535" w:rsidRPr="001A2B47">
        <w:rPr>
          <w:rFonts w:cs="Times New Roman"/>
        </w:rPr>
        <w:t xml:space="preserve"> Pro se representation.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This chapter may not be construed so as to prevent a citizen from prosecuting or defending his own cause, if he so desires.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6535" w:rsidRPr="001A2B47">
        <w:rPr>
          <w:rFonts w:cs="Times New Roman"/>
        </w:rPr>
        <w:t>3.</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2B47">
        <w:rPr>
          <w:rFonts w:cs="Times New Roman"/>
        </w:rPr>
        <w:t xml:space="preserve"> ADMISSION TO PRACTICE LAW</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210.</w:t>
      </w:r>
      <w:r w:rsidR="00B26535" w:rsidRPr="001A2B47">
        <w:rPr>
          <w:rFonts w:cs="Times New Roman"/>
        </w:rPr>
        <w:t xml:space="preserve"> State Board of Law Examiners.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eligible for reappointment.  Should a vacancy occur, the court shall fill the vacancy for the unexpired term.  At least one member from each congressional district must be appointed by the Supreme Court.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220.</w:t>
      </w:r>
      <w:r w:rsidR="00B26535" w:rsidRPr="001A2B47">
        <w:rPr>
          <w:rFonts w:cs="Times New Roman"/>
        </w:rPr>
        <w:t xml:space="preserve"> License granted only by Supreme Court;  applications therefor.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No original license to practice as an attorney, solicitor or counsellor shall be granted except by the Supreme Court.  All applications for admission to the bar in the State shall be made by petition to the Supreme Court.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230.</w:t>
      </w:r>
      <w:r w:rsidR="00B26535" w:rsidRPr="001A2B47">
        <w:rPr>
          <w:rFonts w:cs="Times New Roman"/>
        </w:rPr>
        <w:t xml:space="preserve"> Effect of article on disciplinary powers of courts.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Nothing in this article contained shall be construed to deprive the courts of this State of the power, as at present existing, of disbarring or otherwise punishing members of the bar.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6535" w:rsidRPr="001A2B47">
        <w:rPr>
          <w:rFonts w:cs="Times New Roman"/>
        </w:rPr>
        <w:t>5.</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2B47">
        <w:rPr>
          <w:rFonts w:cs="Times New Roman"/>
        </w:rPr>
        <w:t xml:space="preserve"> REGULATION OF PRACTICE OF LAW</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310.</w:t>
      </w:r>
      <w:r w:rsidR="00B26535" w:rsidRPr="001A2B47">
        <w:rPr>
          <w:rFonts w:cs="Times New Roman"/>
        </w:rPr>
        <w:t xml:space="preserve"> Practicing law or soliciting legal cause of another without being enrolled as member of South Carolina Bar.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320.</w:t>
      </w:r>
      <w:r w:rsidR="00B26535" w:rsidRPr="001A2B47">
        <w:rPr>
          <w:rFonts w:cs="Times New Roman"/>
        </w:rPr>
        <w:t xml:space="preserve"> Practice of law by corporations and voluntary associations unlawful.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535"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(A) It is unlawful for a corporation or voluntary association to: </w:t>
      </w:r>
    </w:p>
    <w:p w:rsidR="00B26535"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(1) practice or appear as an attorney at law for a person other than itself in a court in this State or before a judicial body; </w:t>
      </w:r>
    </w:p>
    <w:p w:rsidR="00B26535"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(2) make it a business to practice as an attorney at law for a person other than itself in a court or judicial body; </w:t>
      </w:r>
    </w:p>
    <w:p w:rsidR="00B26535"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(3) hold itself out to the public as being entitled to practice law, render or furnish legal services, advise or to furnish attorneys or counsel, or render legal services in actions or proceedings; </w:t>
      </w:r>
    </w:p>
    <w:p w:rsidR="00B26535"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(4) assume to be entitled to practice law or to assume, use, or advertise the title of lawyer, attorney, attorney at law, or equivalent terms in any language as to convey the impression that it is entitled to practice law or to furnish legal advice, services, or counsel;  or </w:t>
      </w:r>
    </w:p>
    <w:p w:rsidR="00B26535"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(5) advertise that it has, owns, conducts, or maintains a law office or an office for the practice of law or for furnishing legal advice, services, or counsel, either alone or together with, by, or through a person, whether a duly and regularly admitted attorney at law, or not. </w:t>
      </w: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(B) A person who violates the provisions of this section is guilty of a misdemeanor and, upon conviction, must be fined in the discretion of the court or imprisoned not more than three years, or both.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330.</w:t>
      </w:r>
      <w:r w:rsidR="00B26535" w:rsidRPr="001A2B47">
        <w:rPr>
          <w:rFonts w:cs="Times New Roman"/>
        </w:rPr>
        <w:t xml:space="preserve"> Attorneys not allowed to argue longer than two hours.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No attorney, solicitor or counsellor shall be allowed to occupy more than two hours of the time of the court in the argument of any cause, unless he shall first obtain the special permission of the court to do so.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340.</w:t>
      </w:r>
      <w:r w:rsidR="00B26535" w:rsidRPr="001A2B47">
        <w:rPr>
          <w:rFonts w:cs="Times New Roman"/>
        </w:rPr>
        <w:t xml:space="preserve"> Penalty for purchasing claims for suit.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350.</w:t>
      </w:r>
      <w:r w:rsidR="00B26535" w:rsidRPr="001A2B47">
        <w:rPr>
          <w:rFonts w:cs="Times New Roman"/>
        </w:rPr>
        <w:t xml:space="preserve"> Soliciting legal business unlawful.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535"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It is unlawful for a person or his agent, employee, or anyone acting on his behalf to: </w:t>
      </w:r>
    </w:p>
    <w:p w:rsidR="00B26535"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(1) solicit or procure through solicitation, either directly or indirectly, legal business;  or </w:t>
      </w:r>
    </w:p>
    <w:p w:rsidR="00B26535"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(2) solicit or procure through solicitation a retainer, written or oral, or an agreement authorizing an attorney to perform or render legal services. </w:t>
      </w: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A person who violates a provision of this section is guilty of a misdemeanor and, upon conviction, must be fined in the discretion of the court or imprisoned not more than three years, or both.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360.</w:t>
      </w:r>
      <w:r w:rsidR="00B26535" w:rsidRPr="001A2B47">
        <w:rPr>
          <w:rFonts w:cs="Times New Roman"/>
        </w:rPr>
        <w:t xml:space="preserve"> Splitting fees with lay persons unlawful.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535"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 </w:t>
      </w: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A person who violates the provisions of this section is guilty of a misdemeanor and, upon conviction, must be fined in the discretion of the court or imprisoned not more than three years, or both.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370.</w:t>
      </w:r>
      <w:r w:rsidR="00B26535" w:rsidRPr="001A2B47">
        <w:rPr>
          <w:rFonts w:cs="Times New Roman"/>
        </w:rPr>
        <w:t xml:space="preserve"> Furnishing advice or service to debtor in debt pooling plan involving deposit for distribution to creditors as practice of law.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380.</w:t>
      </w:r>
      <w:r w:rsidR="00B26535" w:rsidRPr="001A2B47">
        <w:rPr>
          <w:rFonts w:cs="Times New Roman"/>
        </w:rPr>
        <w:t xml:space="preserve"> Pro bono work by state attorneys.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the attorney</w:t>
      </w:r>
      <w:r w:rsidR="001A2B47" w:rsidRPr="001A2B47">
        <w:rPr>
          <w:rFonts w:cs="Times New Roman"/>
        </w:rPr>
        <w:t>’</w:t>
      </w:r>
      <w:r w:rsidRPr="001A2B47">
        <w:rPr>
          <w:rFonts w:cs="Times New Roman"/>
        </w:rPr>
        <w:t xml:space="preserve">s official duties or the interests of the State.  The attorney shall use compensatory or annual leave for pro bono services performed during normal working hours.  Practice by attorneys employed by the General Assembly or the Judicial Department shall be governed by such policies and rules as may be adopted by their respective employer.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390.</w:t>
      </w:r>
      <w:r w:rsidR="00B26535" w:rsidRPr="001A2B47">
        <w:rPr>
          <w:rFonts w:cs="Times New Roman"/>
        </w:rPr>
        <w:t xml:space="preserve"> Nonrefundable flat fee.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In any criminal case, an attorney may charge a nonrefundable flat fee.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6535" w:rsidRPr="001A2B47">
        <w:rPr>
          <w:rFonts w:cs="Times New Roman"/>
        </w:rPr>
        <w:t>7.</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2B47">
        <w:rPr>
          <w:rFonts w:cs="Times New Roman"/>
        </w:rPr>
        <w:t xml:space="preserve"> DISCIPLINARY ACTION AGAINST ATTORNEYS</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510.</w:t>
      </w:r>
      <w:r w:rsidR="00B26535" w:rsidRPr="001A2B47">
        <w:rPr>
          <w:rFonts w:cs="Times New Roman"/>
        </w:rPr>
        <w:t xml:space="preserve"> Removal, suspension and imprisonment of attorneys for contempt or disorderly conduct.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Attorneys, solicitors and counsellors may be removed or suspended and also, in aggravated cases, imprisoned, not exceeding twenty</w:t>
      </w:r>
      <w:r w:rsidR="001A2B47" w:rsidRPr="001A2B47">
        <w:rPr>
          <w:rFonts w:cs="Times New Roman"/>
        </w:rPr>
        <w:noBreakHyphen/>
      </w:r>
      <w:r w:rsidRPr="001A2B47">
        <w:rPr>
          <w:rFonts w:cs="Times New Roman"/>
        </w:rPr>
        <w:t xml:space="preserve">four hours, by the several courts in which they have been admitted to practice, if, in the presence of such court, they are guilty of any disorderly conduct causing an interruption of business or amounting to an open and direct contempt to the court, its authority or person.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b/>
        </w:rPr>
        <w:t xml:space="preserve">SECTION </w:t>
      </w:r>
      <w:r w:rsidR="00B26535" w:rsidRPr="001A2B47">
        <w:rPr>
          <w:rFonts w:cs="Times New Roman"/>
          <w:b/>
        </w:rPr>
        <w:t>40</w:t>
      </w:r>
      <w:r w:rsidRPr="001A2B47">
        <w:rPr>
          <w:rFonts w:cs="Times New Roman"/>
          <w:b/>
        </w:rPr>
        <w:noBreakHyphen/>
      </w:r>
      <w:r w:rsidR="00B26535" w:rsidRPr="001A2B47">
        <w:rPr>
          <w:rFonts w:cs="Times New Roman"/>
          <w:b/>
        </w:rPr>
        <w:t>5</w:t>
      </w:r>
      <w:r w:rsidRPr="001A2B47">
        <w:rPr>
          <w:rFonts w:cs="Times New Roman"/>
          <w:b/>
        </w:rPr>
        <w:noBreakHyphen/>
      </w:r>
      <w:r w:rsidR="00B26535" w:rsidRPr="001A2B47">
        <w:rPr>
          <w:rFonts w:cs="Times New Roman"/>
          <w:b/>
        </w:rPr>
        <w:t>520.</w:t>
      </w:r>
      <w:r w:rsidR="00B26535" w:rsidRPr="001A2B47">
        <w:rPr>
          <w:rFonts w:cs="Times New Roman"/>
        </w:rPr>
        <w:t xml:space="preserve"> Additional causes of removal or suspension;  hearing required. </w:t>
      </w:r>
    </w:p>
    <w:p w:rsid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B47" w:rsidRPr="001A2B47" w:rsidRDefault="00B265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2B47">
        <w:rPr>
          <w:rFonts w:cs="Times New Roman"/>
        </w:rPr>
        <w:t xml:space="preserve">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 </w:t>
      </w:r>
    </w:p>
    <w:p w:rsidR="001A2B47" w:rsidRPr="001A2B47" w:rsidRDefault="001A2B47"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A2B47" w:rsidRDefault="00184435" w:rsidP="001A2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A2B47" w:rsidSect="001A2B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B47" w:rsidRDefault="001A2B47" w:rsidP="001A2B47">
      <w:r>
        <w:separator/>
      </w:r>
    </w:p>
  </w:endnote>
  <w:endnote w:type="continuationSeparator" w:id="0">
    <w:p w:rsidR="001A2B47" w:rsidRDefault="001A2B47" w:rsidP="001A2B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47" w:rsidRPr="001A2B47" w:rsidRDefault="001A2B47" w:rsidP="001A2B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47" w:rsidRPr="001A2B47" w:rsidRDefault="001A2B47" w:rsidP="001A2B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47" w:rsidRPr="001A2B47" w:rsidRDefault="001A2B47" w:rsidP="001A2B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B47" w:rsidRDefault="001A2B47" w:rsidP="001A2B47">
      <w:r>
        <w:separator/>
      </w:r>
    </w:p>
  </w:footnote>
  <w:footnote w:type="continuationSeparator" w:id="0">
    <w:p w:rsidR="001A2B47" w:rsidRDefault="001A2B47" w:rsidP="001A2B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47" w:rsidRPr="001A2B47" w:rsidRDefault="001A2B47" w:rsidP="001A2B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47" w:rsidRPr="001A2B47" w:rsidRDefault="001A2B47" w:rsidP="001A2B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47" w:rsidRPr="001A2B47" w:rsidRDefault="001A2B47" w:rsidP="001A2B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26535"/>
    <w:rsid w:val="00184435"/>
    <w:rsid w:val="001A2B47"/>
    <w:rsid w:val="002D7EF3"/>
    <w:rsid w:val="00334C53"/>
    <w:rsid w:val="006432BC"/>
    <w:rsid w:val="007E4DB8"/>
    <w:rsid w:val="00817EA2"/>
    <w:rsid w:val="009F2BEB"/>
    <w:rsid w:val="00B26535"/>
    <w:rsid w:val="00C43F44"/>
    <w:rsid w:val="00F60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2B47"/>
    <w:pPr>
      <w:tabs>
        <w:tab w:val="center" w:pos="4680"/>
        <w:tab w:val="right" w:pos="9360"/>
      </w:tabs>
    </w:pPr>
  </w:style>
  <w:style w:type="character" w:customStyle="1" w:styleId="HeaderChar">
    <w:name w:val="Header Char"/>
    <w:basedOn w:val="DefaultParagraphFont"/>
    <w:link w:val="Header"/>
    <w:uiPriority w:val="99"/>
    <w:semiHidden/>
    <w:rsid w:val="001A2B47"/>
  </w:style>
  <w:style w:type="paragraph" w:styleId="Footer">
    <w:name w:val="footer"/>
    <w:basedOn w:val="Normal"/>
    <w:link w:val="FooterChar"/>
    <w:uiPriority w:val="99"/>
    <w:semiHidden/>
    <w:unhideWhenUsed/>
    <w:rsid w:val="001A2B47"/>
    <w:pPr>
      <w:tabs>
        <w:tab w:val="center" w:pos="4680"/>
        <w:tab w:val="right" w:pos="9360"/>
      </w:tabs>
    </w:pPr>
  </w:style>
  <w:style w:type="character" w:customStyle="1" w:styleId="FooterChar">
    <w:name w:val="Footer Char"/>
    <w:basedOn w:val="DefaultParagraphFont"/>
    <w:link w:val="Footer"/>
    <w:uiPriority w:val="99"/>
    <w:semiHidden/>
    <w:rsid w:val="001A2B47"/>
  </w:style>
  <w:style w:type="paragraph" w:styleId="BalloonText">
    <w:name w:val="Balloon Text"/>
    <w:basedOn w:val="Normal"/>
    <w:link w:val="BalloonTextChar"/>
    <w:uiPriority w:val="99"/>
    <w:semiHidden/>
    <w:unhideWhenUsed/>
    <w:rsid w:val="00B26535"/>
    <w:rPr>
      <w:rFonts w:ascii="Tahoma" w:hAnsi="Tahoma" w:cs="Tahoma"/>
      <w:sz w:val="16"/>
      <w:szCs w:val="16"/>
    </w:rPr>
  </w:style>
  <w:style w:type="character" w:customStyle="1" w:styleId="BalloonTextChar">
    <w:name w:val="Balloon Text Char"/>
    <w:basedOn w:val="DefaultParagraphFont"/>
    <w:link w:val="BalloonText"/>
    <w:uiPriority w:val="99"/>
    <w:semiHidden/>
    <w:rsid w:val="00B26535"/>
    <w:rPr>
      <w:rFonts w:ascii="Tahoma" w:hAnsi="Tahoma" w:cs="Tahoma"/>
      <w:sz w:val="16"/>
      <w:szCs w:val="16"/>
    </w:rPr>
  </w:style>
  <w:style w:type="character" w:styleId="Hyperlink">
    <w:name w:val="Hyperlink"/>
    <w:basedOn w:val="DefaultParagraphFont"/>
    <w:semiHidden/>
    <w:rsid w:val="002D7E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2208</Words>
  <Characters>12590</Characters>
  <Application>Microsoft Office Word</Application>
  <DocSecurity>0</DocSecurity>
  <Lines>104</Lines>
  <Paragraphs>29</Paragraphs>
  <ScaleCrop>false</ScaleCrop>
  <Company>LPITS</Company>
  <LinksUpToDate>false</LinksUpToDate>
  <CharactersWithSpaces>14769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2009-12-16T14:43:00Z</dcterms:created>
  <dcterms:modified xsi:type="dcterms:W3CDTF">2009-12-23T17:16:00Z</dcterms:modified>
</cp:coreProperties>
</file>