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88" w:rsidRDefault="00556B88">
      <w:pPr>
        <w:jc w:val="center"/>
      </w:pPr>
      <w:r>
        <w:t>DISCLAIMER</w:t>
      </w:r>
    </w:p>
    <w:p w:rsidR="00556B88" w:rsidRDefault="00556B88"/>
    <w:p w:rsidR="00556B88" w:rsidRDefault="00556B8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56B88" w:rsidRDefault="00556B88"/>
    <w:p w:rsidR="00556B88" w:rsidRDefault="00556B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6B88" w:rsidRDefault="00556B88"/>
    <w:p w:rsidR="00556B88" w:rsidRDefault="00556B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6B88" w:rsidRDefault="00556B88"/>
    <w:p w:rsidR="00556B88" w:rsidRDefault="00556B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6B88" w:rsidRDefault="00556B88"/>
    <w:p w:rsidR="00556B88" w:rsidRDefault="00556B88">
      <w:pPr>
        <w:rPr>
          <w:rFonts w:cs="Times New Roman"/>
        </w:rPr>
      </w:pPr>
      <w:r>
        <w:rPr>
          <w:rFonts w:cs="Times New Roman"/>
        </w:rPr>
        <w:br w:type="page"/>
      </w:r>
    </w:p>
    <w:p w:rsid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67F">
        <w:rPr>
          <w:rFonts w:cs="Times New Roman"/>
        </w:rPr>
        <w:t>CHAPTER 4.</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67F">
        <w:rPr>
          <w:rFonts w:cs="Times New Roman"/>
        </w:rPr>
        <w:t xml:space="preserve"> EMERGENCY HEALTH POWERS</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CB5" w:rsidRPr="008E067F">
        <w:rPr>
          <w:rFonts w:cs="Times New Roman"/>
        </w:rPr>
        <w:t>1.</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67F">
        <w:rPr>
          <w:rFonts w:cs="Times New Roman"/>
        </w:rPr>
        <w:t xml:space="preserve"> GENERAL PROVISIONS</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B88" w:rsidRDefault="00556B88"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100.</w:t>
      </w:r>
      <w:r w:rsidR="00703CB5" w:rsidRPr="008E067F">
        <w:rPr>
          <w:rFonts w:cs="Times New Roman"/>
        </w:rPr>
        <w:t xml:space="preserve"> Short title.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This act may be cited as the </w:t>
      </w:r>
      <w:r w:rsidR="008E067F" w:rsidRPr="008E067F">
        <w:rPr>
          <w:rFonts w:cs="Times New Roman"/>
        </w:rPr>
        <w:t>“</w:t>
      </w:r>
      <w:r w:rsidRPr="008E067F">
        <w:rPr>
          <w:rFonts w:cs="Times New Roman"/>
        </w:rPr>
        <w:t>Emergency Health Powers Act.</w:t>
      </w:r>
      <w:r w:rsidR="008E067F" w:rsidRPr="008E067F">
        <w:rPr>
          <w:rFonts w:cs="Times New Roman"/>
        </w:rPr>
        <w:t>”</w:t>
      </w:r>
      <w:r w:rsidRPr="008E067F">
        <w:rPr>
          <w:rFonts w:cs="Times New Roman"/>
        </w:rPr>
        <w:t xml:space="preserve">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110.</w:t>
      </w:r>
      <w:r w:rsidR="00703CB5" w:rsidRPr="008E067F">
        <w:rPr>
          <w:rFonts w:cs="Times New Roman"/>
        </w:rPr>
        <w:t xml:space="preserve"> Legislative findings and intent.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The General Assembly finds that: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the government must do more to protect the health, safety, and general well being of our citizens;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new and emerging dangers, including emergent and resurgent infectious diseases and incidents of civilian mass casualties, pose serious and immediate threats;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a renewed focus on the prevention, detection, management, and containment of public health emergencies is called for;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emergency health threats, including those caused by chemical terrorism, radiological terrorism, bioterrorism, and epidemics, require the exercise of extraordinary government functions.  Chemical terrorism and bioterrorism pose especial threats to the food supply of the State;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(5) this State must have the ability to respond, rapidly and effectively, to potential or actual public health emergencies;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(6) the exercise of emergency health powers must promote the common good;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(7) emergency health powers must be grounded in a thorough scientific understanding of public health threats and disease transmission;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(8) guided by principles of justice, it is the duty of this State to act with fairness and tolerance toward individuals and groups;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(9) the rights of people to liberty, bodily integrity, and privacy must be respected to the fullest extent possible consistent with the overriding importance of the public</w:t>
      </w:r>
      <w:r w:rsidR="008E067F" w:rsidRPr="008E067F">
        <w:rPr>
          <w:rFonts w:cs="Times New Roman"/>
        </w:rPr>
        <w:t>’</w:t>
      </w:r>
      <w:r w:rsidRPr="008E067F">
        <w:rPr>
          <w:rFonts w:cs="Times New Roman"/>
        </w:rPr>
        <w:t xml:space="preserve">s health and security;  and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(10) this act is necessary to protect the health and safety of the citizens of this State.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120.</w:t>
      </w:r>
      <w:r w:rsidR="00703CB5" w:rsidRPr="008E067F">
        <w:rPr>
          <w:rFonts w:cs="Times New Roman"/>
        </w:rPr>
        <w:t xml:space="preserve"> Purpose.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lastRenderedPageBreak/>
        <w:t xml:space="preserve">The purposes of this act are: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to authorize the collection of data and records, the control of property, the management of persons, and access to communications as may be strictly necessary to accomplish the purposes of this act;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(2) to facilitate the early detection of a qualifying health event or public health emergency, and allow for immediate investigation of such an emergency by granting access to individuals</w:t>
      </w:r>
      <w:r w:rsidR="008E067F" w:rsidRPr="008E067F">
        <w:rPr>
          <w:rFonts w:cs="Times New Roman"/>
        </w:rPr>
        <w:t>’</w:t>
      </w:r>
      <w:r w:rsidRPr="008E067F">
        <w:rPr>
          <w:rFonts w:cs="Times New Roman"/>
        </w:rPr>
        <w:t xml:space="preserve"> health information under specified circumstances;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to grant state officials the authority to use and appropriate property as necessary for the care, treatment, and housing of patients, and for the destruction or decontamination of contaminated materials;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to grant state officials the authority to provide care and treatment to persons who are ill or who have been exposed to infection, and to separate affected individuals from the population at large for the purpose of interrupting the transmission of infectious disease;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(5) to ensure that the needs of infected or exposed persons will be addressed to the fullest extent possible, given the primary goal of controlling serious health threats;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(6) to provide state officials with the ability to prevent, detect, manage, and contain emergency health threats without unduly interfering with civil rights and liberties;  and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(7) to require the development of a comprehensive plan to provide for a coordinated, appropriate response in the event of a public health emergency.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130.</w:t>
      </w:r>
      <w:r w:rsidR="00703CB5" w:rsidRPr="008E067F">
        <w:rPr>
          <w:rFonts w:cs="Times New Roman"/>
        </w:rPr>
        <w:t xml:space="preserve"> Definitions.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As used in the chapter: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 </w:t>
      </w:r>
      <w:r w:rsidR="008E067F" w:rsidRPr="008E067F">
        <w:rPr>
          <w:rFonts w:cs="Times New Roman"/>
        </w:rPr>
        <w:t>“</w:t>
      </w:r>
      <w:r w:rsidRPr="008E067F">
        <w:rPr>
          <w:rFonts w:cs="Times New Roman"/>
        </w:rPr>
        <w:t>Biological agent</w:t>
      </w:r>
      <w:r w:rsidR="008E067F" w:rsidRPr="008E067F">
        <w:rPr>
          <w:rFonts w:cs="Times New Roman"/>
        </w:rPr>
        <w:t>”</w:t>
      </w:r>
      <w:r w:rsidRPr="008E067F">
        <w:rPr>
          <w:rFonts w:cs="Times New Roman"/>
        </w:rPr>
        <w:t xml:space="preserve"> means a microorganism, virus, infectious substance, naturally occurring or bioengineered product, or other biological material that could cause death, disease, or other harm to a human, an animal, a plant, or another living organism.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 </w:t>
      </w:r>
      <w:r w:rsidR="008E067F" w:rsidRPr="008E067F">
        <w:rPr>
          <w:rFonts w:cs="Times New Roman"/>
        </w:rPr>
        <w:t>“</w:t>
      </w:r>
      <w:r w:rsidRPr="008E067F">
        <w:rPr>
          <w:rFonts w:cs="Times New Roman"/>
        </w:rPr>
        <w:t>Bioterrorism</w:t>
      </w:r>
      <w:r w:rsidR="008E067F" w:rsidRPr="008E067F">
        <w:rPr>
          <w:rFonts w:cs="Times New Roman"/>
        </w:rPr>
        <w:t>”</w:t>
      </w:r>
      <w:r w:rsidRPr="008E067F">
        <w:rPr>
          <w:rFonts w:cs="Times New Roman"/>
        </w:rPr>
        <w:t xml:space="preserve"> means the intentional use or threatened use of a biological agent to harm or endanger members of the public.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(C) </w:t>
      </w:r>
      <w:r w:rsidR="008E067F" w:rsidRPr="008E067F">
        <w:rPr>
          <w:rFonts w:cs="Times New Roman"/>
        </w:rPr>
        <w:t>“</w:t>
      </w:r>
      <w:r w:rsidRPr="008E067F">
        <w:rPr>
          <w:rFonts w:cs="Times New Roman"/>
        </w:rPr>
        <w:t>Chemical agent</w:t>
      </w:r>
      <w:r w:rsidR="008E067F" w:rsidRPr="008E067F">
        <w:rPr>
          <w:rFonts w:cs="Times New Roman"/>
        </w:rPr>
        <w:t>”</w:t>
      </w:r>
      <w:r w:rsidRPr="008E067F">
        <w:rPr>
          <w:rFonts w:cs="Times New Roman"/>
        </w:rPr>
        <w:t xml:space="preserve"> means a poisonous chemical agent that has the capacity to cause death, disease, or other harm to a human, an animal, a plant, or another living organism.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 </w:t>
      </w:r>
      <w:r w:rsidR="008E067F" w:rsidRPr="008E067F">
        <w:rPr>
          <w:rFonts w:cs="Times New Roman"/>
        </w:rPr>
        <w:t>“</w:t>
      </w:r>
      <w:r w:rsidRPr="008E067F">
        <w:rPr>
          <w:rFonts w:cs="Times New Roman"/>
        </w:rPr>
        <w:t>Chemical terrorism</w:t>
      </w:r>
      <w:r w:rsidR="008E067F" w:rsidRPr="008E067F">
        <w:rPr>
          <w:rFonts w:cs="Times New Roman"/>
        </w:rPr>
        <w:t>”</w:t>
      </w:r>
      <w:r w:rsidRPr="008E067F">
        <w:rPr>
          <w:rFonts w:cs="Times New Roman"/>
        </w:rPr>
        <w:t xml:space="preserve"> means the intentional use or threatened use of a chemical agent to harm or endanger members of the public.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(E) </w:t>
      </w:r>
      <w:r w:rsidR="008E067F" w:rsidRPr="008E067F">
        <w:rPr>
          <w:rFonts w:cs="Times New Roman"/>
        </w:rPr>
        <w:t>“</w:t>
      </w:r>
      <w:r w:rsidRPr="008E067F">
        <w:rPr>
          <w:rFonts w:cs="Times New Roman"/>
        </w:rPr>
        <w:t>Chain of custody</w:t>
      </w:r>
      <w:r w:rsidR="008E067F" w:rsidRPr="008E067F">
        <w:rPr>
          <w:rFonts w:cs="Times New Roman"/>
        </w:rPr>
        <w:t>”</w:t>
      </w:r>
      <w:r w:rsidRPr="008E067F">
        <w:rPr>
          <w:rFonts w:cs="Times New Roman"/>
        </w:rPr>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(F) </w:t>
      </w:r>
      <w:r w:rsidR="008E067F" w:rsidRPr="008E067F">
        <w:rPr>
          <w:rFonts w:cs="Times New Roman"/>
        </w:rPr>
        <w:t>“</w:t>
      </w:r>
      <w:r w:rsidRPr="008E067F">
        <w:rPr>
          <w:rFonts w:cs="Times New Roman"/>
        </w:rPr>
        <w:t>Commissioner</w:t>
      </w:r>
      <w:r w:rsidR="008E067F" w:rsidRPr="008E067F">
        <w:rPr>
          <w:rFonts w:cs="Times New Roman"/>
        </w:rPr>
        <w:t>”</w:t>
      </w:r>
      <w:r w:rsidRPr="008E067F">
        <w:rPr>
          <w:rFonts w:cs="Times New Roman"/>
        </w:rPr>
        <w:t xml:space="preserve"> means the Commissioner of the Department of Health and Environmental Control.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(G) </w:t>
      </w:r>
      <w:r w:rsidR="008E067F" w:rsidRPr="008E067F">
        <w:rPr>
          <w:rFonts w:cs="Times New Roman"/>
        </w:rPr>
        <w:t>“</w:t>
      </w:r>
      <w:r w:rsidRPr="008E067F">
        <w:rPr>
          <w:rFonts w:cs="Times New Roman"/>
        </w:rPr>
        <w:t>Contagious disease</w:t>
      </w:r>
      <w:r w:rsidR="008E067F" w:rsidRPr="008E067F">
        <w:rPr>
          <w:rFonts w:cs="Times New Roman"/>
        </w:rPr>
        <w:t>”</w:t>
      </w:r>
      <w:r w:rsidRPr="008E067F">
        <w:rPr>
          <w:rFonts w:cs="Times New Roman"/>
        </w:rPr>
        <w:t xml:space="preserve"> is an infectious disease that can be transmitted from person to person, animal to person, or insect to person.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(H) </w:t>
      </w:r>
      <w:r w:rsidR="008E067F" w:rsidRPr="008E067F">
        <w:rPr>
          <w:rFonts w:cs="Times New Roman"/>
        </w:rPr>
        <w:t>“</w:t>
      </w:r>
      <w:r w:rsidRPr="008E067F">
        <w:rPr>
          <w:rFonts w:cs="Times New Roman"/>
        </w:rPr>
        <w:t>Coroners, medical examiners, and funeral directors</w:t>
      </w:r>
      <w:r w:rsidR="008E067F" w:rsidRPr="008E067F">
        <w:rPr>
          <w:rFonts w:cs="Times New Roman"/>
        </w:rPr>
        <w:t>’</w:t>
      </w:r>
      <w:r w:rsidRPr="008E067F">
        <w:rPr>
          <w:rFonts w:cs="Times New Roman"/>
        </w:rPr>
        <w:t xml:space="preserve"> </w:t>
      </w:r>
      <w:r w:rsidR="008E067F" w:rsidRPr="008E067F">
        <w:rPr>
          <w:rFonts w:cs="Times New Roman"/>
        </w:rPr>
        <w:t>‘</w:t>
      </w:r>
      <w:r w:rsidRPr="008E067F">
        <w:rPr>
          <w:rFonts w:cs="Times New Roman"/>
        </w:rPr>
        <w:t xml:space="preserve"> have the same meanings as provided in Sections 17</w:t>
      </w:r>
      <w:r w:rsidR="008E067F" w:rsidRPr="008E067F">
        <w:rPr>
          <w:rFonts w:cs="Times New Roman"/>
        </w:rPr>
        <w:noBreakHyphen/>
      </w:r>
      <w:r w:rsidRPr="008E067F">
        <w:rPr>
          <w:rFonts w:cs="Times New Roman"/>
        </w:rPr>
        <w:t>5</w:t>
      </w:r>
      <w:r w:rsidR="008E067F" w:rsidRPr="008E067F">
        <w:rPr>
          <w:rFonts w:cs="Times New Roman"/>
        </w:rPr>
        <w:noBreakHyphen/>
      </w:r>
      <w:r w:rsidRPr="008E067F">
        <w:rPr>
          <w:rFonts w:cs="Times New Roman"/>
        </w:rPr>
        <w:t>5 and 40</w:t>
      </w:r>
      <w:r w:rsidR="008E067F" w:rsidRPr="008E067F">
        <w:rPr>
          <w:rFonts w:cs="Times New Roman"/>
        </w:rPr>
        <w:noBreakHyphen/>
      </w:r>
      <w:r w:rsidRPr="008E067F">
        <w:rPr>
          <w:rFonts w:cs="Times New Roman"/>
        </w:rPr>
        <w:t>19</w:t>
      </w:r>
      <w:r w:rsidR="008E067F" w:rsidRPr="008E067F">
        <w:rPr>
          <w:rFonts w:cs="Times New Roman"/>
        </w:rPr>
        <w:noBreakHyphen/>
      </w:r>
      <w:r w:rsidRPr="008E067F">
        <w:rPr>
          <w:rFonts w:cs="Times New Roman"/>
        </w:rPr>
        <w:t xml:space="preserve">10, respectively.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(I) </w:t>
      </w:r>
      <w:r w:rsidR="008E067F" w:rsidRPr="008E067F">
        <w:rPr>
          <w:rFonts w:cs="Times New Roman"/>
        </w:rPr>
        <w:t>“</w:t>
      </w:r>
      <w:r w:rsidRPr="008E067F">
        <w:rPr>
          <w:rFonts w:cs="Times New Roman"/>
        </w:rPr>
        <w:t>DHEC</w:t>
      </w:r>
      <w:r w:rsidR="008E067F" w:rsidRPr="008E067F">
        <w:rPr>
          <w:rFonts w:cs="Times New Roman"/>
        </w:rPr>
        <w:t>”</w:t>
      </w:r>
      <w:r w:rsidRPr="008E067F">
        <w:rPr>
          <w:rFonts w:cs="Times New Roman"/>
        </w:rPr>
        <w:t xml:space="preserve"> means the Department of Health and Environmental Control or any person authorized to act on behalf of the Department of Health and Environmental Control.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(J) </w:t>
      </w:r>
      <w:r w:rsidR="008E067F" w:rsidRPr="008E067F">
        <w:rPr>
          <w:rFonts w:cs="Times New Roman"/>
        </w:rPr>
        <w:t>“</w:t>
      </w:r>
      <w:r w:rsidRPr="008E067F">
        <w:rPr>
          <w:rFonts w:cs="Times New Roman"/>
        </w:rPr>
        <w:t>Facility</w:t>
      </w:r>
      <w:r w:rsidR="008E067F" w:rsidRPr="008E067F">
        <w:rPr>
          <w:rFonts w:cs="Times New Roman"/>
        </w:rPr>
        <w:t>”</w:t>
      </w:r>
      <w:r w:rsidRPr="008E067F">
        <w:rPr>
          <w:rFonts w:cs="Times New Roman"/>
        </w:rPr>
        <w:t xml:space="preserve"> means any real property, building, structure, or other improvement to real property or any motor vehicle, rolling stock, aircraft, watercraft, or other means of transportation.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(K) </w:t>
      </w:r>
      <w:r w:rsidR="008E067F" w:rsidRPr="008E067F">
        <w:rPr>
          <w:rFonts w:cs="Times New Roman"/>
        </w:rPr>
        <w:t>“</w:t>
      </w:r>
      <w:r w:rsidRPr="008E067F">
        <w:rPr>
          <w:rFonts w:cs="Times New Roman"/>
        </w:rPr>
        <w:t>Health care facility</w:t>
      </w:r>
      <w:r w:rsidR="008E067F" w:rsidRPr="008E067F">
        <w:rPr>
          <w:rFonts w:cs="Times New Roman"/>
        </w:rPr>
        <w:t>”</w:t>
      </w:r>
      <w:r w:rsidRPr="008E067F">
        <w:rPr>
          <w:rFonts w:cs="Times New Roman"/>
        </w:rPr>
        <w:t xml:space="preserve"> means any nonfederal institution, building, or agency or portion thereof, whether public or private (for</w:t>
      </w:r>
      <w:r w:rsidR="008E067F" w:rsidRPr="008E067F">
        <w:rPr>
          <w:rFonts w:cs="Times New Roman"/>
        </w:rPr>
        <w:noBreakHyphen/>
      </w:r>
      <w:r w:rsidRPr="008E067F">
        <w:rPr>
          <w:rFonts w:cs="Times New Roman"/>
        </w:rPr>
        <w:t xml:space="preserve">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rsidRPr="008E067F">
        <w:rPr>
          <w:rFonts w:cs="Times New Roman"/>
        </w:rPr>
        <w:lastRenderedPageBreak/>
        <w:t>health agencies, hospices, hospitals, infirmaries, intermediate care facilities, kidney treatment centers, long</w:t>
      </w:r>
      <w:r w:rsidR="008E067F" w:rsidRPr="008E067F">
        <w:rPr>
          <w:rFonts w:cs="Times New Roman"/>
        </w:rPr>
        <w:noBreakHyphen/>
      </w:r>
      <w:r w:rsidRPr="008E067F">
        <w:rPr>
          <w:rFonts w:cs="Times New Roman"/>
        </w:rPr>
        <w:t xml:space="preserve">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(L) </w:t>
      </w:r>
      <w:r w:rsidR="008E067F" w:rsidRPr="008E067F">
        <w:rPr>
          <w:rFonts w:cs="Times New Roman"/>
        </w:rPr>
        <w:t>“</w:t>
      </w:r>
      <w:r w:rsidRPr="008E067F">
        <w:rPr>
          <w:rFonts w:cs="Times New Roman"/>
        </w:rPr>
        <w:t>Health care provider</w:t>
      </w:r>
      <w:r w:rsidR="008E067F" w:rsidRPr="008E067F">
        <w:rPr>
          <w:rFonts w:cs="Times New Roman"/>
        </w:rPr>
        <w:t>”</w:t>
      </w:r>
      <w:r w:rsidRPr="008E067F">
        <w:rPr>
          <w:rFonts w:cs="Times New Roman"/>
        </w:rPr>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8E067F" w:rsidRPr="008E067F">
        <w:rPr>
          <w:rFonts w:cs="Times New Roman"/>
        </w:rPr>
        <w:noBreakHyphen/>
      </w:r>
      <w:r w:rsidRPr="008E067F">
        <w:rPr>
          <w:rFonts w:cs="Times New Roman"/>
        </w:rPr>
        <w:t>of</w:t>
      </w:r>
      <w:r w:rsidR="008E067F" w:rsidRPr="008E067F">
        <w:rPr>
          <w:rFonts w:cs="Times New Roman"/>
        </w:rPr>
        <w:noBreakHyphen/>
      </w:r>
      <w:r w:rsidRPr="008E067F">
        <w:rPr>
          <w:rFonts w:cs="Times New Roman"/>
        </w:rPr>
        <w:t>state medical laboratories, provided that such laboratories have agreed to the reporting requirements of South Carolina.  Results must be reported by the laboratory that performs the test, but an in</w:t>
      </w:r>
      <w:r w:rsidR="008E067F" w:rsidRPr="008E067F">
        <w:rPr>
          <w:rFonts w:cs="Times New Roman"/>
        </w:rPr>
        <w:noBreakHyphen/>
      </w:r>
      <w:r w:rsidRPr="008E067F">
        <w:rPr>
          <w:rFonts w:cs="Times New Roman"/>
        </w:rPr>
        <w:t>state laboratory that sends specimens to an out</w:t>
      </w:r>
      <w:r w:rsidR="008E067F" w:rsidRPr="008E067F">
        <w:rPr>
          <w:rFonts w:cs="Times New Roman"/>
        </w:rPr>
        <w:noBreakHyphen/>
      </w:r>
      <w:r w:rsidRPr="008E067F">
        <w:rPr>
          <w:rFonts w:cs="Times New Roman"/>
        </w:rPr>
        <w:t>of</w:t>
      </w:r>
      <w:r w:rsidR="008E067F" w:rsidRPr="008E067F">
        <w:rPr>
          <w:rFonts w:cs="Times New Roman"/>
        </w:rPr>
        <w:noBreakHyphen/>
      </w:r>
      <w:r w:rsidRPr="008E067F">
        <w:rPr>
          <w:rFonts w:cs="Times New Roman"/>
        </w:rPr>
        <w:t xml:space="preserve">state laboratory is also responsible for reporting results.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(M) </w:t>
      </w:r>
      <w:r w:rsidR="008E067F" w:rsidRPr="008E067F">
        <w:rPr>
          <w:rFonts w:cs="Times New Roman"/>
        </w:rPr>
        <w:t>“</w:t>
      </w:r>
      <w:r w:rsidRPr="008E067F">
        <w:rPr>
          <w:rFonts w:cs="Times New Roman"/>
        </w:rPr>
        <w:t>Infectious disease</w:t>
      </w:r>
      <w:r w:rsidR="008E067F" w:rsidRPr="008E067F">
        <w:rPr>
          <w:rFonts w:cs="Times New Roman"/>
        </w:rPr>
        <w:t>”</w:t>
      </w:r>
      <w:r w:rsidRPr="008E067F">
        <w:rPr>
          <w:rFonts w:cs="Times New Roman"/>
        </w:rPr>
        <w:t xml:space="preserve"> is a disease caused by a living organism or virus.  An infectious disease may, or may not, be transmissible from person to person, animal to person, or insect to person.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(N) </w:t>
      </w:r>
      <w:r w:rsidR="008E067F" w:rsidRPr="008E067F">
        <w:rPr>
          <w:rFonts w:cs="Times New Roman"/>
        </w:rPr>
        <w:t>“</w:t>
      </w:r>
      <w:r w:rsidRPr="008E067F">
        <w:rPr>
          <w:rFonts w:cs="Times New Roman"/>
        </w:rPr>
        <w:t>Isolation</w:t>
      </w:r>
      <w:r w:rsidR="008E067F" w:rsidRPr="008E067F">
        <w:rPr>
          <w:rFonts w:cs="Times New Roman"/>
        </w:rPr>
        <w:t>”</w:t>
      </w:r>
      <w:r w:rsidRPr="008E067F">
        <w:rPr>
          <w:rFonts w:cs="Times New Roman"/>
        </w:rPr>
        <w:t xml:space="preserve"> and </w:t>
      </w:r>
      <w:r w:rsidR="008E067F" w:rsidRPr="008E067F">
        <w:rPr>
          <w:rFonts w:cs="Times New Roman"/>
        </w:rPr>
        <w:t>“</w:t>
      </w:r>
      <w:r w:rsidRPr="008E067F">
        <w:rPr>
          <w:rFonts w:cs="Times New Roman"/>
        </w:rPr>
        <w:t>quarantine</w:t>
      </w:r>
      <w:r w:rsidR="008E067F" w:rsidRPr="008E067F">
        <w:rPr>
          <w:rFonts w:cs="Times New Roman"/>
        </w:rPr>
        <w:t>”</w:t>
      </w:r>
      <w:r w:rsidRPr="008E067F">
        <w:rPr>
          <w:rFonts w:cs="Times New Roman"/>
        </w:rPr>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8E067F" w:rsidRPr="008E067F">
        <w:rPr>
          <w:rFonts w:cs="Times New Roman"/>
        </w:rPr>
        <w:t>“</w:t>
      </w:r>
      <w:r w:rsidRPr="008E067F">
        <w:rPr>
          <w:rFonts w:cs="Times New Roman"/>
        </w:rPr>
        <w:t>quarantine</w:t>
      </w:r>
      <w:r w:rsidR="008E067F" w:rsidRPr="008E067F">
        <w:rPr>
          <w:rFonts w:cs="Times New Roman"/>
        </w:rPr>
        <w:t>”</w:t>
      </w:r>
      <w:r w:rsidRPr="008E067F">
        <w:rPr>
          <w:rFonts w:cs="Times New Roman"/>
        </w:rPr>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8E067F" w:rsidRPr="008E067F">
        <w:rPr>
          <w:rFonts w:cs="Times New Roman"/>
        </w:rPr>
        <w:t>“</w:t>
      </w:r>
      <w:r w:rsidRPr="008E067F">
        <w:rPr>
          <w:rFonts w:cs="Times New Roman"/>
        </w:rPr>
        <w:t>Isolation</w:t>
      </w:r>
      <w:r w:rsidR="008E067F" w:rsidRPr="008E067F">
        <w:rPr>
          <w:rFonts w:cs="Times New Roman"/>
        </w:rPr>
        <w:t>”</w:t>
      </w:r>
      <w:r w:rsidRPr="008E067F">
        <w:rPr>
          <w:rFonts w:cs="Times New Roman"/>
        </w:rPr>
        <w:t xml:space="preserve"> means the separation and confinement of individuals known or suspected (via signs, symptoms, or laboratory criteria) to be infected with a contagious disease to prevent them from transmitting disease to others.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(O) </w:t>
      </w:r>
      <w:r w:rsidR="008E067F" w:rsidRPr="008E067F">
        <w:rPr>
          <w:rFonts w:cs="Times New Roman"/>
        </w:rPr>
        <w:t>“</w:t>
      </w:r>
      <w:r w:rsidRPr="008E067F">
        <w:rPr>
          <w:rFonts w:cs="Times New Roman"/>
        </w:rPr>
        <w:t>Protected health information</w:t>
      </w:r>
      <w:r w:rsidR="008E067F" w:rsidRPr="008E067F">
        <w:rPr>
          <w:rFonts w:cs="Times New Roman"/>
        </w:rPr>
        <w:t>”</w:t>
      </w:r>
      <w:r w:rsidRPr="008E067F">
        <w:rPr>
          <w:rFonts w:cs="Times New Roman"/>
        </w:rPr>
        <w:t xml:space="preserve"> means any information, whether oral, written, electronic, visual, pictorial, physical, or any other form, that relates to an individual</w:t>
      </w:r>
      <w:r w:rsidR="008E067F" w:rsidRPr="008E067F">
        <w:rPr>
          <w:rFonts w:cs="Times New Roman"/>
        </w:rPr>
        <w:t>’</w:t>
      </w:r>
      <w:r w:rsidRPr="008E067F">
        <w:rPr>
          <w:rFonts w:cs="Times New Roman"/>
        </w:rPr>
        <w:t xml:space="preserve">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(P) </w:t>
      </w:r>
      <w:r w:rsidR="008E067F" w:rsidRPr="008E067F">
        <w:rPr>
          <w:rFonts w:cs="Times New Roman"/>
        </w:rPr>
        <w:t>“</w:t>
      </w:r>
      <w:r w:rsidRPr="008E067F">
        <w:rPr>
          <w:rFonts w:cs="Times New Roman"/>
        </w:rPr>
        <w:t>Public health emergency</w:t>
      </w:r>
      <w:r w:rsidR="008E067F" w:rsidRPr="008E067F">
        <w:rPr>
          <w:rFonts w:cs="Times New Roman"/>
        </w:rPr>
        <w:t>”</w:t>
      </w:r>
      <w:r w:rsidRPr="008E067F">
        <w:rPr>
          <w:rFonts w:cs="Times New Roman"/>
        </w:rPr>
        <w:t xml:space="preserve"> means the occurrence or imminent risk of a qualifying health condition.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(Q) </w:t>
      </w:r>
      <w:r w:rsidR="008E067F" w:rsidRPr="008E067F">
        <w:rPr>
          <w:rFonts w:cs="Times New Roman"/>
        </w:rPr>
        <w:t>“</w:t>
      </w:r>
      <w:r w:rsidRPr="008E067F">
        <w:rPr>
          <w:rFonts w:cs="Times New Roman"/>
        </w:rPr>
        <w:t>Public safety authority</w:t>
      </w:r>
      <w:r w:rsidR="008E067F" w:rsidRPr="008E067F">
        <w:rPr>
          <w:rFonts w:cs="Times New Roman"/>
        </w:rPr>
        <w:t>”</w:t>
      </w:r>
      <w:r w:rsidRPr="008E067F">
        <w:rPr>
          <w:rFonts w:cs="Times New Roman"/>
        </w:rPr>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8E067F" w:rsidRPr="008E067F">
        <w:rPr>
          <w:rFonts w:cs="Times New Roman"/>
        </w:rPr>
        <w:noBreakHyphen/>
      </w:r>
      <w:r w:rsidRPr="008E067F">
        <w:rPr>
          <w:rFonts w:cs="Times New Roman"/>
        </w:rPr>
        <w:t xml:space="preserve">time commissioned law enforcement persons.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(R) </w:t>
      </w:r>
      <w:r w:rsidR="008E067F" w:rsidRPr="008E067F">
        <w:rPr>
          <w:rFonts w:cs="Times New Roman"/>
        </w:rPr>
        <w:t>“</w:t>
      </w:r>
      <w:r w:rsidRPr="008E067F">
        <w:rPr>
          <w:rFonts w:cs="Times New Roman"/>
        </w:rPr>
        <w:t>Qualifying health condition</w:t>
      </w:r>
      <w:r w:rsidR="008E067F" w:rsidRPr="008E067F">
        <w:rPr>
          <w:rFonts w:cs="Times New Roman"/>
        </w:rPr>
        <w:t>”</w:t>
      </w:r>
      <w:r w:rsidRPr="008E067F">
        <w:rPr>
          <w:rFonts w:cs="Times New Roman"/>
        </w:rPr>
        <w:t xml:space="preserve"> means: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a natural disaster;  or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(S) </w:t>
      </w:r>
      <w:r w:rsidR="008E067F" w:rsidRPr="008E067F">
        <w:rPr>
          <w:rFonts w:cs="Times New Roman"/>
        </w:rPr>
        <w:t>“</w:t>
      </w:r>
      <w:r w:rsidRPr="008E067F">
        <w:rPr>
          <w:rFonts w:cs="Times New Roman"/>
        </w:rPr>
        <w:t>Radioactive material</w:t>
      </w:r>
      <w:r w:rsidR="008E067F" w:rsidRPr="008E067F">
        <w:rPr>
          <w:rFonts w:cs="Times New Roman"/>
        </w:rPr>
        <w:t>”</w:t>
      </w:r>
      <w:r w:rsidRPr="008E067F">
        <w:rPr>
          <w:rFonts w:cs="Times New Roman"/>
        </w:rPr>
        <w:t xml:space="preserve"> means a radioactive substance that has the capacity to cause bodily injury or death to a human, an animal, a plant, or another living organism.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(T) </w:t>
      </w:r>
      <w:r w:rsidR="008E067F" w:rsidRPr="008E067F">
        <w:rPr>
          <w:rFonts w:cs="Times New Roman"/>
        </w:rPr>
        <w:t>“</w:t>
      </w:r>
      <w:r w:rsidRPr="008E067F">
        <w:rPr>
          <w:rFonts w:cs="Times New Roman"/>
        </w:rPr>
        <w:t>Radiological terrorism</w:t>
      </w:r>
      <w:r w:rsidR="008E067F" w:rsidRPr="008E067F">
        <w:rPr>
          <w:rFonts w:cs="Times New Roman"/>
        </w:rPr>
        <w:t>”</w:t>
      </w:r>
      <w:r w:rsidRPr="008E067F">
        <w:rPr>
          <w:rFonts w:cs="Times New Roman"/>
        </w:rPr>
        <w:t xml:space="preserve"> means the intentional use or threatened use of a radioactive material to harm or endanger members of the public.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(U) </w:t>
      </w:r>
      <w:r w:rsidR="008E067F" w:rsidRPr="008E067F">
        <w:rPr>
          <w:rFonts w:cs="Times New Roman"/>
        </w:rPr>
        <w:t>“</w:t>
      </w:r>
      <w:r w:rsidRPr="008E067F">
        <w:rPr>
          <w:rFonts w:cs="Times New Roman"/>
        </w:rPr>
        <w:t>Specimens</w:t>
      </w:r>
      <w:r w:rsidR="008E067F" w:rsidRPr="008E067F">
        <w:rPr>
          <w:rFonts w:cs="Times New Roman"/>
        </w:rPr>
        <w:t>”</w:t>
      </w:r>
      <w:r w:rsidRPr="008E067F">
        <w:rPr>
          <w:rFonts w:cs="Times New Roman"/>
        </w:rPr>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(V) </w:t>
      </w:r>
      <w:r w:rsidR="008E067F" w:rsidRPr="008E067F">
        <w:rPr>
          <w:rFonts w:cs="Times New Roman"/>
        </w:rPr>
        <w:t>“</w:t>
      </w:r>
      <w:r w:rsidRPr="008E067F">
        <w:rPr>
          <w:rFonts w:cs="Times New Roman"/>
        </w:rPr>
        <w:t>Tests</w:t>
      </w:r>
      <w:r w:rsidR="008E067F" w:rsidRPr="008E067F">
        <w:rPr>
          <w:rFonts w:cs="Times New Roman"/>
        </w:rPr>
        <w:t>”</w:t>
      </w:r>
      <w:r w:rsidRPr="008E067F">
        <w:rPr>
          <w:rFonts w:cs="Times New Roman"/>
        </w:rPr>
        <w:t xml:space="preserve"> include, but are not limited to, any diagnostic or investigative analyses necessary to prevent the spread of disease or protect the public</w:t>
      </w:r>
      <w:r w:rsidR="008E067F" w:rsidRPr="008E067F">
        <w:rPr>
          <w:rFonts w:cs="Times New Roman"/>
        </w:rPr>
        <w:t>’</w:t>
      </w:r>
      <w:r w:rsidRPr="008E067F">
        <w:rPr>
          <w:rFonts w:cs="Times New Roman"/>
        </w:rPr>
        <w:t xml:space="preserve">s health, safety, and welfare.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(W) </w:t>
      </w:r>
      <w:r w:rsidR="008E067F" w:rsidRPr="008E067F">
        <w:rPr>
          <w:rFonts w:cs="Times New Roman"/>
        </w:rPr>
        <w:t>“</w:t>
      </w:r>
      <w:r w:rsidRPr="008E067F">
        <w:rPr>
          <w:rFonts w:cs="Times New Roman"/>
        </w:rPr>
        <w:t>Trial court</w:t>
      </w:r>
      <w:r w:rsidR="008E067F" w:rsidRPr="008E067F">
        <w:rPr>
          <w:rFonts w:cs="Times New Roman"/>
        </w:rPr>
        <w:t>”</w:t>
      </w:r>
      <w:r w:rsidRPr="008E067F">
        <w:rPr>
          <w:rFonts w:cs="Times New Roman"/>
        </w:rPr>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CB5" w:rsidRPr="008E067F">
        <w:rPr>
          <w:rFonts w:cs="Times New Roman"/>
        </w:rPr>
        <w:t>3.</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67F">
        <w:rPr>
          <w:rFonts w:cs="Times New Roman"/>
        </w:rPr>
        <w:t xml:space="preserve"> SPECIAL POWERS DURING STATE OF PUBLIC HEALTH EMERGENCY:  CONTROL OF PROPERTY</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B88" w:rsidRDefault="00556B88"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300.</w:t>
      </w:r>
      <w:r w:rsidR="00703CB5" w:rsidRPr="008E067F">
        <w:rPr>
          <w:rFonts w:cs="Times New Roman"/>
        </w:rPr>
        <w:t xml:space="preserve"> Powers over dangerous facilities and materials.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to close, direct and compel the evacuation of, or to decontaminate or cause to be decontaminated, any facility of which there is reasonable cause to believe that it may endanger the public health;  and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to decontaminate or cause to be decontaminated, any material of which there is reasonable cause to believe that it may endanger the public health.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310.</w:t>
      </w:r>
      <w:r w:rsidR="00703CB5" w:rsidRPr="008E067F">
        <w:rPr>
          <w:rFonts w:cs="Times New Roman"/>
        </w:rPr>
        <w:t xml:space="preserve"> Use of health care facility or services in response to public health emergency.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320.</w:t>
      </w:r>
      <w:r w:rsidR="00703CB5" w:rsidRPr="008E067F">
        <w:rPr>
          <w:rFonts w:cs="Times New Roman"/>
        </w:rPr>
        <w:t xml:space="preserve"> Powers and duties regarding safe disposal of human remains.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 DHEC must coordinate with coroners, medical examiners, and funeral directors, for such period as the state of public health emergency exists, to exercise, in addition to existing powers, the following powers regarding the safe disposal of human remains: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to take possession or control of any human remains which cannot be safely handled otherwise;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(2) to order the disposal of human remains of a person who has died of an infectious disease through burial or cremation within twenty</w:t>
      </w:r>
      <w:r w:rsidR="008E067F" w:rsidRPr="008E067F">
        <w:rPr>
          <w:rFonts w:cs="Times New Roman"/>
        </w:rPr>
        <w:noBreakHyphen/>
      </w:r>
      <w:r w:rsidRPr="008E067F">
        <w:rPr>
          <w:rFonts w:cs="Times New Roman"/>
        </w:rPr>
        <w:t xml:space="preserve">four hours after death;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330.</w:t>
      </w:r>
      <w:r w:rsidR="00703CB5" w:rsidRPr="008E067F">
        <w:rPr>
          <w:rFonts w:cs="Times New Roman"/>
        </w:rPr>
        <w:t xml:space="preserve"> Purchase and distribution of pharmaceutical agents or medical supplies; rationing and quotas.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340.</w:t>
      </w:r>
      <w:r w:rsidR="00703CB5" w:rsidRPr="008E067F">
        <w:rPr>
          <w:rFonts w:cs="Times New Roman"/>
        </w:rPr>
        <w:t xml:space="preserve"> Destruction of property; civil proceedings.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CB5" w:rsidRPr="008E067F">
        <w:rPr>
          <w:rFonts w:cs="Times New Roman"/>
        </w:rPr>
        <w:t>5.</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67F">
        <w:rPr>
          <w:rFonts w:cs="Times New Roman"/>
        </w:rPr>
        <w:t xml:space="preserve"> SPECIAL POWERS DURING STATE OF PUBLIC HEALTH EMERGENCY:  CONTROL OF PERSONS</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6B88" w:rsidRDefault="00556B88"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500.</w:t>
      </w:r>
      <w:r w:rsidR="00703CB5" w:rsidRPr="008E067F">
        <w:rPr>
          <w:rFonts w:cs="Times New Roman"/>
        </w:rPr>
        <w:t xml:space="preserve"> Control and treatment of infectious disease.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During a state of public health emergency, DHEC must use every available means to prevent the transmission of infectious disease and to ensure that all cases of infectious disease are subject to proper control and treatment.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510.</w:t>
      </w:r>
      <w:r w:rsidR="00703CB5" w:rsidRPr="008E067F">
        <w:rPr>
          <w:rFonts w:cs="Times New Roman"/>
        </w:rPr>
        <w:t xml:space="preserve"> Physical examinations or tests; isolation or quarantine of persons refusing examination.</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(A)(1) During a state of public health emergency, DHEC may perform voluntary physical examinations or tests as necessary for the diagnosis or treatment of individuals.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(2) DHEC may isolate or quarantine, pursuant to the sections of this act and its existing powers under Section 44</w:t>
      </w:r>
      <w:r w:rsidR="008E067F" w:rsidRPr="008E067F">
        <w:rPr>
          <w:rFonts w:cs="Times New Roman"/>
        </w:rPr>
        <w:noBreakHyphen/>
      </w:r>
      <w:r w:rsidRPr="008E067F">
        <w:rPr>
          <w:rFonts w:cs="Times New Roman"/>
        </w:rPr>
        <w:t>1</w:t>
      </w:r>
      <w:r w:rsidR="008E067F" w:rsidRPr="008E067F">
        <w:rPr>
          <w:rFonts w:cs="Times New Roman"/>
        </w:rPr>
        <w:noBreakHyphen/>
      </w:r>
      <w:r w:rsidRPr="008E067F">
        <w:rPr>
          <w:rFonts w:cs="Times New Roman"/>
        </w:rPr>
        <w:t xml:space="preserve">140, any person whose refusal of physical examination or testing results in uncertainty regarding whether he or she has been exposed to or is infected with a contagious or possibly contagious disease or otherwise poses a danger to public health.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(B)(1) Physical examinations or tests may be performed by any qualified person authorized to do so by DHEC.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Physical examinations or tests must not be reasonably likely to result in serious harm to the affected individual.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520.</w:t>
      </w:r>
      <w:r w:rsidR="00703CB5" w:rsidRPr="008E067F">
        <w:rPr>
          <w:rFonts w:cs="Times New Roman"/>
        </w:rPr>
        <w:t xml:space="preserve"> Vaccinations and treatment.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 During a state of public health emergency, DHEC may exercise the following emergency powers, in addition to its existing powers, over persons as necessary to address the public health emergency: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to vaccinate persons as protection against infectious disease and to prevent the spread of contagious or possibly contagious disease;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to treat persons exposed to or infected with disease;  and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 Vaccinations or treatment, or both, must be provided only to those individuals who agree to the vaccinations or treatment, or both.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(C)(1) Vaccination may be performed by any qualified person authorized by DHEC.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To be administered pursuant to this section, a vaccine must not be such as is reasonably likely to lead to serious harm to the affected individual.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(D)(1) Treatment must be administered by any qualified person authorized to do so by DHEC.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Treatment must not be such as is reasonably likely to lead to serious harm to the affected individual.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530.</w:t>
      </w:r>
      <w:r w:rsidR="00703CB5" w:rsidRPr="008E067F">
        <w:rPr>
          <w:rFonts w:cs="Times New Roman"/>
        </w:rPr>
        <w:t xml:space="preserve"> Isolation and quarantine of individuals or groups; penalty for noncompliance.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(A) During a public health emergency, DHEC may isolate or quarantine an individual or groups of individuals.  This includes individuals or groups who have not been vaccinated, treated, tested, or examined pursuant to Sections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510 and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 xml:space="preserve">520.  DHEC may also establish and maintain places of isolation and quarantine, and set rules and make orders.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 DHEC must adhere to the following conditions and principles when isolating or quarantining individuals or groups of individuals: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isolation and quarantine must be by the least restrictive means necessary to prevent the spread of a contagious or possibly contagious disease to others and may include, but are not limited to, confinement to private homes or other private and public premises;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individuals isolated because of objective evidence of infection or contagious disease must be confined separately from quarantined asymptomatic individuals;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the health status of isolated and quarantined individuals must be monitored regularly to determine if they require isolation or quarantine;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if a quarantined individual becomes infected or is reasonably believed to be infected with a contagious or possibly contagious disease, he or she must be promptly removed to isolation;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(5) isolated and quarantined individuals must be immediately released when they pose no substantial risk of transmitting a contagious or possibly contagious disease to others;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(7) premises used for isolation and quarantine must be maintained in a safe and hygienic manner and be designed to minimize the likelihood of further transmission of infection or other harms to persons isolated or quarantined;  and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(8) to the extent possible, cultural and religious beliefs must be considered in addressing the needs of the individuals and establishing and maintaining isolation and quarantine premises.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(C) A person subject to isolation or quarantine must comply with DHEC</w:t>
      </w:r>
      <w:r w:rsidR="008E067F" w:rsidRPr="008E067F">
        <w:rPr>
          <w:rFonts w:cs="Times New Roman"/>
        </w:rPr>
        <w:t>’</w:t>
      </w:r>
      <w:r w:rsidRPr="008E067F">
        <w:rPr>
          <w:rFonts w:cs="Times New Roman"/>
        </w:rPr>
        <w:t xml:space="preserve">s rules and orders, and must not go beyond the isolation or quarantine premises.  Failure to comply with these rules and orders constitutes a felony and, upon conviction, a person must be fined not more than one thousand dollars or imprisoned not more than thirty days, or both.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(D)(1) DHEC may authorize physicians, health care workers, or others access to individuals in isolation or quarantine as necessary to meet the needs of isolated or quarantined individuals.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A person entering an isolation or quarantine premises with or without authorization of DHEC may be isolated or quarantined as provided for in this chapter.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(4) The public safety authority and other law enforcement officers may arrest, isolate, or quarantine an individual who is acting in violation of an isolation or quarantine order after the order is given to the individual pursuant to Section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540(B)(3) or after the individual is provided notice of the order.  In a case where an individual is not the subject of an isolation or quarantine order under Section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 xml:space="preserve">530(D)(4).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(E) An employer may not fire, demote, or otherwise discriminate against an employee complying with an isolation or quarantine order issued pursuant to Section 44</w:t>
      </w:r>
      <w:r w:rsidR="008E067F" w:rsidRPr="008E067F">
        <w:rPr>
          <w:rFonts w:cs="Times New Roman"/>
        </w:rPr>
        <w:noBreakHyphen/>
      </w:r>
      <w:r w:rsidRPr="008E067F">
        <w:rPr>
          <w:rFonts w:cs="Times New Roman"/>
        </w:rPr>
        <w:t>1</w:t>
      </w:r>
      <w:r w:rsidR="008E067F" w:rsidRPr="008E067F">
        <w:rPr>
          <w:rFonts w:cs="Times New Roman"/>
        </w:rPr>
        <w:noBreakHyphen/>
      </w:r>
      <w:r w:rsidRPr="008E067F">
        <w:rPr>
          <w:rFonts w:cs="Times New Roman"/>
        </w:rPr>
        <w:t>80, 44</w:t>
      </w:r>
      <w:r w:rsidR="008E067F" w:rsidRPr="008E067F">
        <w:rPr>
          <w:rFonts w:cs="Times New Roman"/>
        </w:rPr>
        <w:noBreakHyphen/>
      </w:r>
      <w:r w:rsidRPr="008E067F">
        <w:rPr>
          <w:rFonts w:cs="Times New Roman"/>
        </w:rPr>
        <w:t>1</w:t>
      </w:r>
      <w:r w:rsidR="008E067F" w:rsidRPr="008E067F">
        <w:rPr>
          <w:rFonts w:cs="Times New Roman"/>
        </w:rPr>
        <w:noBreakHyphen/>
      </w:r>
      <w:r w:rsidRPr="008E067F">
        <w:rPr>
          <w:rFonts w:cs="Times New Roman"/>
        </w:rPr>
        <w:t>110, 44</w:t>
      </w:r>
      <w:r w:rsidR="008E067F" w:rsidRPr="008E067F">
        <w:rPr>
          <w:rFonts w:cs="Times New Roman"/>
        </w:rPr>
        <w:noBreakHyphen/>
      </w:r>
      <w:r w:rsidRPr="008E067F">
        <w:rPr>
          <w:rFonts w:cs="Times New Roman"/>
        </w:rPr>
        <w:t>1</w:t>
      </w:r>
      <w:r w:rsidR="008E067F" w:rsidRPr="008E067F">
        <w:rPr>
          <w:rFonts w:cs="Times New Roman"/>
        </w:rPr>
        <w:noBreakHyphen/>
      </w:r>
      <w:r w:rsidRPr="008E067F">
        <w:rPr>
          <w:rFonts w:cs="Times New Roman"/>
        </w:rPr>
        <w:t>140, 44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520, 44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530, or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 xml:space="preserve">540;  however, nothing in this section prohibits an employer from requiring an employee to use annual or sick leave to comply with such an order.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540.</w:t>
      </w:r>
      <w:r w:rsidR="00703CB5" w:rsidRPr="008E067F">
        <w:rPr>
          <w:rFonts w:cs="Times New Roman"/>
        </w:rPr>
        <w:t xml:space="preserve"> Isolation and quarantine procedures; order to show cause for not releasing.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 During a public health emergency, the isolation and quarantine of an individual or groups of individuals must be undertaken in accordance with the procedures provided in this section.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(B)(1) DHEC may temporarily isolate or quarantine an individual or groups of individuals through an emergency order signed by the commissioner or his designee, if delay in imposing the isolation or quarantine would significantly jeopardize DHEC</w:t>
      </w:r>
      <w:r w:rsidR="008E067F" w:rsidRPr="008E067F">
        <w:rPr>
          <w:rFonts w:cs="Times New Roman"/>
        </w:rPr>
        <w:t>’</w:t>
      </w:r>
      <w:r w:rsidRPr="008E067F">
        <w:rPr>
          <w:rFonts w:cs="Times New Roman"/>
        </w:rPr>
        <w:t xml:space="preserve">s ability to prevent or limit the transmission of a contagious or possibly contagious disease to others.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A copy of the emergency order must be given to the individual(s) or groups of individuals to be isolated or quarantined, or if impractical to be given to a group of individuals, it may be posted in a conspicuous place in the isolation or quarantine premises.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Within ten days after issuing the emergency order, DHEC must file a petition pursuant to subsection (C) of this section for a court order authorizing the continued isolation or quarantine of the isolated or quarantined individual or groups of individuals.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(C)(1) DHEC may make a written petition to the trial court for an order authorizing the isolation or quarantine of an individual or groups of individuals.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8E067F" w:rsidRPr="008E067F">
        <w:rPr>
          <w:rFonts w:cs="Times New Roman"/>
        </w:rPr>
        <w:t>’</w:t>
      </w:r>
      <w:r w:rsidRPr="008E067F">
        <w:rPr>
          <w:rFonts w:cs="Times New Roman"/>
        </w:rPr>
        <w:t xml:space="preserve">s consideration.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(3) Notice to individuals or groups of individuals identified in the petition must be accomplished within twenty</w:t>
      </w:r>
      <w:r w:rsidR="008E067F" w:rsidRPr="008E067F">
        <w:rPr>
          <w:rFonts w:cs="Times New Roman"/>
        </w:rPr>
        <w:noBreakHyphen/>
      </w:r>
      <w:r w:rsidRPr="008E067F">
        <w:rPr>
          <w:rFonts w:cs="Times New Roman"/>
        </w:rPr>
        <w:t xml:space="preserve">four hours in accordance with the South Carolina Rules of Civil Procedure.  If notice by mail or fax is not possible, notice must be made by personal service.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8E067F" w:rsidRPr="008E067F">
        <w:rPr>
          <w:rFonts w:cs="Times New Roman"/>
        </w:rPr>
        <w:t>’</w:t>
      </w:r>
      <w:r w:rsidRPr="008E067F">
        <w:rPr>
          <w:rFonts w:cs="Times New Roman"/>
        </w:rPr>
        <w:t xml:space="preserve">s health, the severity of the emergency, and the availability of necessary witnesses and evidence.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(5)(a) The court must grant the petition if, by a preponderance of the evidence, isolation or quarantine is shown to be reasonably necessary to prevent or limit the transmission of a contagious or possibly contagious disease.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 An order authorizing isolation or quarantine may do so for a period not to exceed thirty days.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 Prior to the expiration of an order issued pursuant to this item, DHEC may move to continue the isolation or quarantine for additional periods not to exceed thirty days each.  The court must consider the motion in accordance with standards set forth in this item.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8E067F" w:rsidRPr="008E067F">
        <w:rPr>
          <w:rFonts w:cs="Times New Roman"/>
        </w:rPr>
        <w:noBreakHyphen/>
      </w:r>
      <w:r w:rsidRPr="008E067F">
        <w:rPr>
          <w:rFonts w:cs="Times New Roman"/>
        </w:rPr>
        <w:t>eight hours of its filing.  If the court grants the application, the court must schedule a hearing on the order to show cause within twenty</w:t>
      </w:r>
      <w:r w:rsidR="008E067F" w:rsidRPr="008E067F">
        <w:rPr>
          <w:rFonts w:cs="Times New Roman"/>
        </w:rPr>
        <w:noBreakHyphen/>
      </w:r>
      <w:r w:rsidRPr="008E067F">
        <w:rPr>
          <w:rFonts w:cs="Times New Roman"/>
        </w:rPr>
        <w:t xml:space="preserve">four hours from issuance of the order to show cause.  The issuance of the order to show cause does not stay or enjoin the isolation or quarantine order.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(b) Upon receipt of a request under this subsection alleging extraordinary circumstances justifying the immediate granting of relief, the court must fix a date for hearing on the matters alleged not more than twenty</w:t>
      </w:r>
      <w:r w:rsidR="008E067F" w:rsidRPr="008E067F">
        <w:rPr>
          <w:rFonts w:cs="Times New Roman"/>
        </w:rPr>
        <w:noBreakHyphen/>
      </w:r>
      <w:r w:rsidRPr="008E067F">
        <w:rPr>
          <w:rFonts w:cs="Times New Roman"/>
        </w:rPr>
        <w:t xml:space="preserve">four hours from receipt of the request.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(c) Otherwise, upon receipt of a request under this subsection, the court must fix a date for hearing on the matters alleged within five days from receipt of the request.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8E067F" w:rsidRPr="008E067F">
        <w:rPr>
          <w:rFonts w:cs="Times New Roman"/>
        </w:rPr>
        <w:t>’</w:t>
      </w:r>
      <w:r w:rsidRPr="008E067F">
        <w:rPr>
          <w:rFonts w:cs="Times New Roman"/>
        </w:rPr>
        <w:t xml:space="preserve">s health, the severity of the emergency, and the availability of the necessary witnesses and evidence.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(G) In any proceedings brought pursuant to this section, to promote the fair and efficient operation of justice and having given due regard to the rights of the affected individuals, the protection of the public</w:t>
      </w:r>
      <w:r w:rsidR="008E067F" w:rsidRPr="008E067F">
        <w:rPr>
          <w:rFonts w:cs="Times New Roman"/>
        </w:rPr>
        <w:t>’</w:t>
      </w:r>
      <w:r w:rsidRPr="008E067F">
        <w:rPr>
          <w:rFonts w:cs="Times New Roman"/>
        </w:rPr>
        <w:t xml:space="preserve">s health, the severity of the emergency, and the availability of necessary witnesses and evidence, the court may order the consolidation of individual claims into groups of claims where: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the number of individuals involved or to be affected is so large as to render individual participation impractical;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there are questions of law or fact common to the individual claims or rights to be determined;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(3) the group claims or rights to be determined are typical of the affected individuals</w:t>
      </w:r>
      <w:r w:rsidR="008E067F" w:rsidRPr="008E067F">
        <w:rPr>
          <w:rFonts w:cs="Times New Roman"/>
        </w:rPr>
        <w:t>’</w:t>
      </w:r>
      <w:r w:rsidRPr="008E067F">
        <w:rPr>
          <w:rFonts w:cs="Times New Roman"/>
        </w:rPr>
        <w:t xml:space="preserve"> claims or rights;  and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the entire group will be adequately represented in the consolidation.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(H) Notwithstanding the provisions of subsection (A), prior to the Governor declaring a public health emergency, as defined in Section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130, the isolation and quarantine of an individual or groups of individuals pursuant to Section 44</w:t>
      </w:r>
      <w:r w:rsidR="008E067F" w:rsidRPr="008E067F">
        <w:rPr>
          <w:rFonts w:cs="Times New Roman"/>
        </w:rPr>
        <w:noBreakHyphen/>
      </w:r>
      <w:r w:rsidRPr="008E067F">
        <w:rPr>
          <w:rFonts w:cs="Times New Roman"/>
        </w:rPr>
        <w:t>1</w:t>
      </w:r>
      <w:r w:rsidR="008E067F" w:rsidRPr="008E067F">
        <w:rPr>
          <w:rFonts w:cs="Times New Roman"/>
        </w:rPr>
        <w:noBreakHyphen/>
      </w:r>
      <w:r w:rsidRPr="008E067F">
        <w:rPr>
          <w:rFonts w:cs="Times New Roman"/>
        </w:rPr>
        <w:t>80, 44</w:t>
      </w:r>
      <w:r w:rsidR="008E067F" w:rsidRPr="008E067F">
        <w:rPr>
          <w:rFonts w:cs="Times New Roman"/>
        </w:rPr>
        <w:noBreakHyphen/>
      </w:r>
      <w:r w:rsidRPr="008E067F">
        <w:rPr>
          <w:rFonts w:cs="Times New Roman"/>
        </w:rPr>
        <w:t>1</w:t>
      </w:r>
      <w:r w:rsidR="008E067F" w:rsidRPr="008E067F">
        <w:rPr>
          <w:rFonts w:cs="Times New Roman"/>
        </w:rPr>
        <w:noBreakHyphen/>
      </w:r>
      <w:r w:rsidRPr="008E067F">
        <w:rPr>
          <w:rFonts w:cs="Times New Roman"/>
        </w:rPr>
        <w:t>110, 44</w:t>
      </w:r>
      <w:r w:rsidR="008E067F" w:rsidRPr="008E067F">
        <w:rPr>
          <w:rFonts w:cs="Times New Roman"/>
        </w:rPr>
        <w:noBreakHyphen/>
      </w:r>
      <w:r w:rsidRPr="008E067F">
        <w:rPr>
          <w:rFonts w:cs="Times New Roman"/>
        </w:rPr>
        <w:t>1</w:t>
      </w:r>
      <w:r w:rsidR="008E067F" w:rsidRPr="008E067F">
        <w:rPr>
          <w:rFonts w:cs="Times New Roman"/>
        </w:rPr>
        <w:noBreakHyphen/>
      </w:r>
      <w:r w:rsidRPr="008E067F">
        <w:rPr>
          <w:rFonts w:cs="Times New Roman"/>
        </w:rPr>
        <w:t>140, 44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520, 44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530, or 44</w:t>
      </w:r>
      <w:r w:rsidR="008E067F" w:rsidRPr="008E067F">
        <w:rPr>
          <w:rFonts w:cs="Times New Roman"/>
        </w:rPr>
        <w:noBreakHyphen/>
      </w:r>
      <w:r w:rsidRPr="008E067F">
        <w:rPr>
          <w:rFonts w:cs="Times New Roman"/>
        </w:rPr>
        <w:t>4</w:t>
      </w:r>
      <w:r w:rsidR="008E067F" w:rsidRPr="008E067F">
        <w:rPr>
          <w:rFonts w:cs="Times New Roman"/>
        </w:rPr>
        <w:noBreakHyphen/>
      </w:r>
      <w:r w:rsidRPr="008E067F">
        <w:rPr>
          <w:rFonts w:cs="Times New Roman"/>
        </w:rPr>
        <w:t xml:space="preserve">540 must be undertaken in accordance with the procedures provided in this section.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550.</w:t>
      </w:r>
      <w:r w:rsidR="00703CB5" w:rsidRPr="008E067F">
        <w:rPr>
          <w:rFonts w:cs="Times New Roman"/>
        </w:rPr>
        <w:t xml:space="preserve"> Specimen collection and testing.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Specimens shall be collected only from those individuals who agree to have specimens collected or who agree to have tests performed.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All specimens must be clearly marked.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Specimen collection, handling, storage, and transport to the testing site must be performed in a manner that will reasonably preclude specimen contamination or adulteration and provide for the safe collection, storage, handling, and transport of the specimen.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8E067F" w:rsidRPr="008E067F">
        <w:rPr>
          <w:rFonts w:cs="Times New Roman"/>
        </w:rPr>
        <w:noBreakHyphen/>
      </w:r>
      <w:r w:rsidRPr="008E067F">
        <w:rPr>
          <w:rFonts w:cs="Times New Roman"/>
        </w:rPr>
        <w:t xml:space="preserve">site testing kits.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 Any business, facility, or agency authorized to collect specimens or perform tests must provide such support as is reasonable and necessary to aid in a relevant criminal investigation.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560.</w:t>
      </w:r>
      <w:r w:rsidR="00703CB5" w:rsidRPr="008E067F">
        <w:rPr>
          <w:rFonts w:cs="Times New Roman"/>
        </w:rPr>
        <w:t xml:space="preserve"> Access to protected health information; disclosure.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 Access to protected health information of persons who have participated in medical testing, treatment, vaccination, isolation, or quarantine programs or efforts by DHEC during a public health emergency is limited to those persons having a legitimate need to: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provide treatment to the individual who is the subject of the health information;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conduct epidemiological research;  or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investigate the causes of transmission.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(B) Protected health information held by DHEC must not be disclosed to others without individual specific informed authorization except for disclosures made: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(1) directly to the individual;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(2) to the individual</w:t>
      </w:r>
      <w:r w:rsidR="008E067F" w:rsidRPr="008E067F">
        <w:rPr>
          <w:rFonts w:cs="Times New Roman"/>
        </w:rPr>
        <w:t>’</w:t>
      </w:r>
      <w:r w:rsidRPr="008E067F">
        <w:rPr>
          <w:rFonts w:cs="Times New Roman"/>
        </w:rPr>
        <w:t xml:space="preserve">s immediate family members or life partners;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to appropriate state or federal agencies or authorities when necessary to protect public health;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(4) to health care personnel where needed to protect the health or life of the individual who is the subject of the information;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(5) pursuant to a court order or executive order of the Governor to avert a clear danger to an individual or the public health;  or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(6) to coroners, medical examiners, or funeral directors or others dealing with human remains to identify a deceased individual or determine the manner or cause of death.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b/>
        </w:rPr>
        <w:t xml:space="preserve">SECTION </w:t>
      </w:r>
      <w:r w:rsidR="00703CB5" w:rsidRPr="008E067F">
        <w:rPr>
          <w:rFonts w:cs="Times New Roman"/>
          <w:b/>
        </w:rPr>
        <w:t>44</w:t>
      </w:r>
      <w:r w:rsidRPr="008E067F">
        <w:rPr>
          <w:rFonts w:cs="Times New Roman"/>
          <w:b/>
        </w:rPr>
        <w:noBreakHyphen/>
      </w:r>
      <w:r w:rsidR="00703CB5" w:rsidRPr="008E067F">
        <w:rPr>
          <w:rFonts w:cs="Times New Roman"/>
          <w:b/>
        </w:rPr>
        <w:t>4</w:t>
      </w:r>
      <w:r w:rsidRPr="008E067F">
        <w:rPr>
          <w:rFonts w:cs="Times New Roman"/>
          <w:b/>
        </w:rPr>
        <w:noBreakHyphen/>
      </w:r>
      <w:r w:rsidR="00703CB5" w:rsidRPr="008E067F">
        <w:rPr>
          <w:rFonts w:cs="Times New Roman"/>
          <w:b/>
        </w:rPr>
        <w:t>570.</w:t>
      </w:r>
      <w:r w:rsidR="00703CB5" w:rsidRPr="008E067F">
        <w:rPr>
          <w:rFonts w:cs="Times New Roman"/>
        </w:rPr>
        <w:t xml:space="preserve"> Emergency powers regarding licensing of health personnel;  appointment of in</w:t>
      </w:r>
      <w:r w:rsidRPr="008E067F">
        <w:rPr>
          <w:rFonts w:cs="Times New Roman"/>
        </w:rPr>
        <w:noBreakHyphen/>
      </w:r>
      <w:r w:rsidR="00703CB5" w:rsidRPr="008E067F">
        <w:rPr>
          <w:rFonts w:cs="Times New Roman"/>
        </w:rPr>
        <w:t>state and out</w:t>
      </w:r>
      <w:r w:rsidRPr="008E067F">
        <w:rPr>
          <w:rFonts w:cs="Times New Roman"/>
        </w:rPr>
        <w:noBreakHyphen/>
      </w:r>
      <w:r w:rsidR="00703CB5" w:rsidRPr="008E067F">
        <w:rPr>
          <w:rFonts w:cs="Times New Roman"/>
        </w:rPr>
        <w:t>of</w:t>
      </w:r>
      <w:r w:rsidRPr="008E067F">
        <w:rPr>
          <w:rFonts w:cs="Times New Roman"/>
        </w:rPr>
        <w:noBreakHyphen/>
      </w:r>
      <w:r w:rsidR="00703CB5" w:rsidRPr="008E067F">
        <w:rPr>
          <w:rFonts w:cs="Times New Roman"/>
        </w:rPr>
        <w:t xml:space="preserve">state providers;  liability of appointed providers for civil damages;  appointment of emergency medical examiners or coroners; waiver of licensing fees and requirements;  immunity. </w:t>
      </w:r>
    </w:p>
    <w:p w:rsid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(1) to require in</w:t>
      </w:r>
      <w:r w:rsidR="008E067F" w:rsidRPr="008E067F">
        <w:rPr>
          <w:rFonts w:cs="Times New Roman"/>
        </w:rPr>
        <w:noBreakHyphen/>
      </w:r>
      <w:r w:rsidRPr="008E067F">
        <w:rPr>
          <w:rFonts w:cs="Times New Roman"/>
        </w:rPr>
        <w:t xml:space="preserve">state health care providers to assist in the performance of vaccination, treatment, examination, or testing of any individual as a condition of licensure, authorization, or the ability to continue to function as a health care provider in this State;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(2) to accept the volunteer services of in</w:t>
      </w:r>
      <w:r w:rsidR="008E067F" w:rsidRPr="008E067F">
        <w:rPr>
          <w:rFonts w:cs="Times New Roman"/>
        </w:rPr>
        <w:noBreakHyphen/>
      </w:r>
      <w:r w:rsidRPr="008E067F">
        <w:rPr>
          <w:rFonts w:cs="Times New Roman"/>
        </w:rPr>
        <w:t>state and out</w:t>
      </w:r>
      <w:r w:rsidR="008E067F" w:rsidRPr="008E067F">
        <w:rPr>
          <w:rFonts w:cs="Times New Roman"/>
        </w:rPr>
        <w:noBreakHyphen/>
      </w:r>
      <w:r w:rsidRPr="008E067F">
        <w:rPr>
          <w:rFonts w:cs="Times New Roman"/>
        </w:rPr>
        <w:t>of</w:t>
      </w:r>
      <w:r w:rsidR="008E067F" w:rsidRPr="008E067F">
        <w:rPr>
          <w:rFonts w:cs="Times New Roman"/>
        </w:rPr>
        <w:noBreakHyphen/>
      </w:r>
      <w:r w:rsidRPr="008E067F">
        <w:rPr>
          <w:rFonts w:cs="Times New Roman"/>
        </w:rPr>
        <w:t>state health care providers consistent with Title 8, Chapter 25, to appoint such in</w:t>
      </w:r>
      <w:r w:rsidR="008E067F" w:rsidRPr="008E067F">
        <w:rPr>
          <w:rFonts w:cs="Times New Roman"/>
        </w:rPr>
        <w:noBreakHyphen/>
      </w:r>
      <w:r w:rsidRPr="008E067F">
        <w:rPr>
          <w:rFonts w:cs="Times New Roman"/>
        </w:rPr>
        <w:t>state and out</w:t>
      </w:r>
      <w:r w:rsidR="008E067F" w:rsidRPr="008E067F">
        <w:rPr>
          <w:rFonts w:cs="Times New Roman"/>
        </w:rPr>
        <w:noBreakHyphen/>
      </w:r>
      <w:r w:rsidRPr="008E067F">
        <w:rPr>
          <w:rFonts w:cs="Times New Roman"/>
        </w:rPr>
        <w:t>of</w:t>
      </w:r>
      <w:r w:rsidR="008E067F" w:rsidRPr="008E067F">
        <w:rPr>
          <w:rFonts w:cs="Times New Roman"/>
        </w:rPr>
        <w:noBreakHyphen/>
      </w:r>
      <w:r w:rsidRPr="008E067F">
        <w:rPr>
          <w:rFonts w:cs="Times New Roman"/>
        </w:rPr>
        <w:t xml:space="preserve">state health care providers as emergency support function volunteers, and to prescribe the duties as may be reasonable and necessary for emergency response;  and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to authorize the medical examiner or coroner to appoint and prescribe the duties of such emergency assistant medical examiners or coroners as may be required for the proper performance of the duties of the office.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(B)(1) The appointment of in</w:t>
      </w:r>
      <w:r w:rsidR="008E067F" w:rsidRPr="008E067F">
        <w:rPr>
          <w:rFonts w:cs="Times New Roman"/>
        </w:rPr>
        <w:noBreakHyphen/>
      </w:r>
      <w:r w:rsidRPr="008E067F">
        <w:rPr>
          <w:rFonts w:cs="Times New Roman"/>
        </w:rPr>
        <w:t>state and out</w:t>
      </w:r>
      <w:r w:rsidR="008E067F" w:rsidRPr="008E067F">
        <w:rPr>
          <w:rFonts w:cs="Times New Roman"/>
        </w:rPr>
        <w:noBreakHyphen/>
      </w:r>
      <w:r w:rsidRPr="008E067F">
        <w:rPr>
          <w:rFonts w:cs="Times New Roman"/>
        </w:rPr>
        <w:t>of</w:t>
      </w:r>
      <w:r w:rsidR="008E067F" w:rsidRPr="008E067F">
        <w:rPr>
          <w:rFonts w:cs="Times New Roman"/>
        </w:rPr>
        <w:noBreakHyphen/>
      </w:r>
      <w:r w:rsidRPr="008E067F">
        <w:rPr>
          <w:rFonts w:cs="Times New Roman"/>
        </w:rPr>
        <w:t>state health care providers pursuant to this section may be for a limited or unlimited time but must not exceed the termination of the state of public health emergency.  DHEC may terminate the in</w:t>
      </w:r>
      <w:r w:rsidR="008E067F" w:rsidRPr="008E067F">
        <w:rPr>
          <w:rFonts w:cs="Times New Roman"/>
        </w:rPr>
        <w:noBreakHyphen/>
      </w:r>
      <w:r w:rsidRPr="008E067F">
        <w:rPr>
          <w:rFonts w:cs="Times New Roman"/>
        </w:rPr>
        <w:t>state and out</w:t>
      </w:r>
      <w:r w:rsidR="008E067F" w:rsidRPr="008E067F">
        <w:rPr>
          <w:rFonts w:cs="Times New Roman"/>
        </w:rPr>
        <w:noBreakHyphen/>
      </w:r>
      <w:r w:rsidRPr="008E067F">
        <w:rPr>
          <w:rFonts w:cs="Times New Roman"/>
        </w:rPr>
        <w:t>of</w:t>
      </w:r>
      <w:r w:rsidR="008E067F" w:rsidRPr="008E067F">
        <w:rPr>
          <w:rFonts w:cs="Times New Roman"/>
        </w:rPr>
        <w:noBreakHyphen/>
      </w:r>
      <w:r w:rsidRPr="008E067F">
        <w:rPr>
          <w:rFonts w:cs="Times New Roman"/>
        </w:rPr>
        <w:t xml:space="preserve">state appointments at any time or for any reason provided that any termination will not jeopardize the health, safety, and welfare of the people of this State.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The appropriate licensing authority may waive any or all licensing requirements, permits, or fees required by law and applicable orders, rules, or regulations for health care providers from other jurisdictions to practice in this State.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(2) This subsection applies if the health care provider does not receive payment from the State other than as allowed in Section 8</w:t>
      </w:r>
      <w:r w:rsidR="008E067F" w:rsidRPr="008E067F">
        <w:rPr>
          <w:rFonts w:cs="Times New Roman"/>
        </w:rPr>
        <w:noBreakHyphen/>
      </w:r>
      <w:r w:rsidRPr="008E067F">
        <w:rPr>
          <w:rFonts w:cs="Times New Roman"/>
        </w:rPr>
        <w:t>25</w:t>
      </w:r>
      <w:r w:rsidR="008E067F" w:rsidRPr="008E067F">
        <w:rPr>
          <w:rFonts w:cs="Times New Roman"/>
        </w:rPr>
        <w:noBreakHyphen/>
      </w:r>
      <w:r w:rsidRPr="008E067F">
        <w:rPr>
          <w:rFonts w:cs="Times New Roman"/>
        </w:rPr>
        <w:t>40 for the appointed services and prescribed duties.  However, if the health care provider is an employee of the State, the health care provider may continue to receive compensation from the health care provider</w:t>
      </w:r>
      <w:r w:rsidR="008E067F" w:rsidRPr="008E067F">
        <w:rPr>
          <w:rFonts w:cs="Times New Roman"/>
        </w:rPr>
        <w:t>’</w:t>
      </w:r>
      <w:r w:rsidRPr="008E067F">
        <w:rPr>
          <w:rFonts w:cs="Times New Roman"/>
        </w:rPr>
        <w:t xml:space="preserve">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 </w:t>
      </w:r>
    </w:p>
    <w:p w:rsidR="00703CB5"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(2) The medical examiner or coroner may waive any or all licensing requirements, permits, or fees required by law and applicable orders, rules, or regulations for the performance of these duties. </w:t>
      </w:r>
    </w:p>
    <w:p w:rsidR="008E067F" w:rsidRPr="008E067F" w:rsidRDefault="00703CB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67F">
        <w:rPr>
          <w:rFonts w:cs="Times New Roman"/>
        </w:rPr>
        <w:t xml:space="preserve">(3)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 </w:t>
      </w:r>
    </w:p>
    <w:p w:rsidR="008E067F" w:rsidRPr="008E067F" w:rsidRDefault="008E067F"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067F" w:rsidRDefault="00184435" w:rsidP="008E0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067F" w:rsidSect="008E06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67F" w:rsidRDefault="008E067F" w:rsidP="008E067F">
      <w:r>
        <w:separator/>
      </w:r>
    </w:p>
  </w:endnote>
  <w:endnote w:type="continuationSeparator" w:id="0">
    <w:p w:rsidR="008E067F" w:rsidRDefault="008E067F" w:rsidP="008E0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Pr="008E067F" w:rsidRDefault="008E067F" w:rsidP="008E0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Pr="008E067F" w:rsidRDefault="008E067F" w:rsidP="008E06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Pr="008E067F" w:rsidRDefault="008E067F" w:rsidP="008E0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67F" w:rsidRDefault="008E067F" w:rsidP="008E067F">
      <w:r>
        <w:separator/>
      </w:r>
    </w:p>
  </w:footnote>
  <w:footnote w:type="continuationSeparator" w:id="0">
    <w:p w:rsidR="008E067F" w:rsidRDefault="008E067F" w:rsidP="008E0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Pr="008E067F" w:rsidRDefault="008E067F" w:rsidP="008E06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Pr="008E067F" w:rsidRDefault="008E067F" w:rsidP="008E06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7F" w:rsidRPr="008E067F" w:rsidRDefault="008E067F" w:rsidP="008E06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3CB5"/>
    <w:rsid w:val="00184435"/>
    <w:rsid w:val="00237655"/>
    <w:rsid w:val="00556B88"/>
    <w:rsid w:val="00703CB5"/>
    <w:rsid w:val="00817EA2"/>
    <w:rsid w:val="008E067F"/>
    <w:rsid w:val="00970596"/>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067F"/>
    <w:pPr>
      <w:tabs>
        <w:tab w:val="center" w:pos="4680"/>
        <w:tab w:val="right" w:pos="9360"/>
      </w:tabs>
    </w:pPr>
  </w:style>
  <w:style w:type="character" w:customStyle="1" w:styleId="HeaderChar">
    <w:name w:val="Header Char"/>
    <w:basedOn w:val="DefaultParagraphFont"/>
    <w:link w:val="Header"/>
    <w:uiPriority w:val="99"/>
    <w:semiHidden/>
    <w:rsid w:val="008E067F"/>
  </w:style>
  <w:style w:type="paragraph" w:styleId="Footer">
    <w:name w:val="footer"/>
    <w:basedOn w:val="Normal"/>
    <w:link w:val="FooterChar"/>
    <w:uiPriority w:val="99"/>
    <w:semiHidden/>
    <w:unhideWhenUsed/>
    <w:rsid w:val="008E067F"/>
    <w:pPr>
      <w:tabs>
        <w:tab w:val="center" w:pos="4680"/>
        <w:tab w:val="right" w:pos="9360"/>
      </w:tabs>
    </w:pPr>
  </w:style>
  <w:style w:type="character" w:customStyle="1" w:styleId="FooterChar">
    <w:name w:val="Footer Char"/>
    <w:basedOn w:val="DefaultParagraphFont"/>
    <w:link w:val="Footer"/>
    <w:uiPriority w:val="99"/>
    <w:semiHidden/>
    <w:rsid w:val="008E067F"/>
  </w:style>
  <w:style w:type="character" w:styleId="Hyperlink">
    <w:name w:val="Hyperlink"/>
    <w:basedOn w:val="DefaultParagraphFont"/>
    <w:semiHidden/>
    <w:rsid w:val="00556B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6434</Words>
  <Characters>36675</Characters>
  <Application>Microsoft Office Word</Application>
  <DocSecurity>0</DocSecurity>
  <Lines>305</Lines>
  <Paragraphs>86</Paragraphs>
  <ScaleCrop>false</ScaleCrop>
  <Company>LPITS</Company>
  <LinksUpToDate>false</LinksUpToDate>
  <CharactersWithSpaces>43023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