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BE" w:rsidRDefault="004A6FBE">
      <w:pPr>
        <w:jc w:val="center"/>
      </w:pPr>
      <w:r>
        <w:t>DISCLAIMER</w:t>
      </w:r>
    </w:p>
    <w:p w:rsidR="004A6FBE" w:rsidRDefault="004A6FBE"/>
    <w:p w:rsidR="004A6FBE" w:rsidRDefault="004A6FB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6FBE" w:rsidRDefault="004A6FBE"/>
    <w:p w:rsidR="004A6FBE" w:rsidRDefault="004A6F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FBE" w:rsidRDefault="004A6FBE"/>
    <w:p w:rsidR="004A6FBE" w:rsidRDefault="004A6F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FBE" w:rsidRDefault="004A6FBE"/>
    <w:p w:rsidR="004A6FBE" w:rsidRDefault="004A6F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6FBE" w:rsidRDefault="004A6FBE"/>
    <w:p w:rsidR="004A6FBE" w:rsidRDefault="004A6FBE">
      <w:pPr>
        <w:rPr>
          <w:rFonts w:cs="Times New Roman"/>
        </w:rPr>
      </w:pPr>
      <w:r>
        <w:rPr>
          <w:rFonts w:cs="Times New Roman"/>
        </w:rPr>
        <w:br w:type="page"/>
      </w:r>
    </w:p>
    <w:p w:rsid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43E">
        <w:rPr>
          <w:rFonts w:cs="Times New Roman"/>
        </w:rPr>
        <w:t>CHAPTER 3.</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43E">
        <w:rPr>
          <w:rFonts w:cs="Times New Roman"/>
        </w:rPr>
        <w:t xml:space="preserve"> POLLUTION CONTROL FACILITIES</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10.</w:t>
      </w:r>
      <w:r w:rsidR="00A533D0" w:rsidRPr="00A1643E">
        <w:rPr>
          <w:rFonts w:cs="Times New Roman"/>
        </w:rPr>
        <w:t xml:space="preserve"> Definitions.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Whenever used in this chapter, unless a different meaning clearly appears from the context, the following terms, whether used in the singular or plural, shall be given the following meanings: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(1) </w:t>
      </w:r>
      <w:r w:rsidR="00A1643E" w:rsidRPr="00A1643E">
        <w:rPr>
          <w:rFonts w:cs="Times New Roman"/>
        </w:rPr>
        <w:t>“</w:t>
      </w:r>
      <w:r w:rsidRPr="00A1643E">
        <w:rPr>
          <w:rFonts w:cs="Times New Roman"/>
        </w:rPr>
        <w:t>Bonds</w:t>
      </w:r>
      <w:r w:rsidR="00A1643E" w:rsidRPr="00A1643E">
        <w:rPr>
          <w:rFonts w:cs="Times New Roman"/>
        </w:rPr>
        <w:t>”</w:t>
      </w:r>
      <w:r w:rsidRPr="00A1643E">
        <w:rPr>
          <w:rFonts w:cs="Times New Roman"/>
        </w:rPr>
        <w:t xml:space="preserve"> shall include notes, bonds, refunding notes or bonds, and other obligations authorized to be issued by this chapter.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(2) </w:t>
      </w:r>
      <w:r w:rsidR="00A1643E" w:rsidRPr="00A1643E">
        <w:rPr>
          <w:rFonts w:cs="Times New Roman"/>
        </w:rPr>
        <w:t>“</w:t>
      </w:r>
      <w:r w:rsidRPr="00A1643E">
        <w:rPr>
          <w:rFonts w:cs="Times New Roman"/>
        </w:rPr>
        <w:t>Governing board</w:t>
      </w:r>
      <w:r w:rsidR="00A1643E" w:rsidRPr="00A1643E">
        <w:rPr>
          <w:rFonts w:cs="Times New Roman"/>
        </w:rPr>
        <w:t>”</w:t>
      </w:r>
      <w:r w:rsidRPr="00A1643E">
        <w:rPr>
          <w:rFonts w:cs="Times New Roman"/>
        </w:rPr>
        <w:t xml:space="preserve"> shall mean the governing bodies of the several counties and incorporated municipalities of the State as now or hereafter constituted;  and in the event that any pollution control facilities shall be located in more than one county, the term </w:t>
      </w:r>
      <w:r w:rsidR="00A1643E" w:rsidRPr="00A1643E">
        <w:rPr>
          <w:rFonts w:cs="Times New Roman"/>
        </w:rPr>
        <w:t>“</w:t>
      </w:r>
      <w:r w:rsidRPr="00A1643E">
        <w:rPr>
          <w:rFonts w:cs="Times New Roman"/>
        </w:rPr>
        <w:t>governing board</w:t>
      </w:r>
      <w:r w:rsidR="00A1643E" w:rsidRPr="00A1643E">
        <w:rPr>
          <w:rFonts w:cs="Times New Roman"/>
        </w:rPr>
        <w:t>”</w:t>
      </w:r>
      <w:r w:rsidRPr="00A1643E">
        <w:rPr>
          <w:rFonts w:cs="Times New Roman"/>
        </w:rPr>
        <w:t xml:space="preserve"> shall also relate to the governing bodies of the several counties wherein such pollution control facilities shall be located.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(3) </w:t>
      </w:r>
      <w:r w:rsidR="00A1643E" w:rsidRPr="00A1643E">
        <w:rPr>
          <w:rFonts w:cs="Times New Roman"/>
        </w:rPr>
        <w:t>“</w:t>
      </w:r>
      <w:r w:rsidRPr="00A1643E">
        <w:rPr>
          <w:rFonts w:cs="Times New Roman"/>
        </w:rPr>
        <w:t>Pollution control facilities</w:t>
      </w:r>
      <w:r w:rsidR="00A1643E" w:rsidRPr="00A1643E">
        <w:rPr>
          <w:rFonts w:cs="Times New Roman"/>
        </w:rPr>
        <w:t>”</w:t>
      </w:r>
      <w:r w:rsidRPr="00A1643E">
        <w:rPr>
          <w:rFonts w:cs="Times New Roman"/>
        </w:rPr>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A1643E" w:rsidRPr="00A1643E">
        <w:rPr>
          <w:rFonts w:cs="Times New Roman"/>
        </w:rPr>
        <w:t>’</w:t>
      </w:r>
      <w:r w:rsidRPr="00A1643E">
        <w:rPr>
          <w:rFonts w:cs="Times New Roman"/>
        </w:rPr>
        <w:t xml:space="preserve">s municipal water or sewer system.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(4) </w:t>
      </w:r>
      <w:r w:rsidR="00A1643E" w:rsidRPr="00A1643E">
        <w:rPr>
          <w:rFonts w:cs="Times New Roman"/>
        </w:rPr>
        <w:t>“</w:t>
      </w:r>
      <w:r w:rsidRPr="00A1643E">
        <w:rPr>
          <w:rFonts w:cs="Times New Roman"/>
        </w:rPr>
        <w:t>Industry</w:t>
      </w:r>
      <w:r w:rsidR="00A1643E" w:rsidRPr="00A1643E">
        <w:rPr>
          <w:rFonts w:cs="Times New Roman"/>
        </w:rPr>
        <w:t>”</w:t>
      </w:r>
      <w:r w:rsidRPr="00A1643E">
        <w:rPr>
          <w:rFonts w:cs="Times New Roman"/>
        </w:rPr>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(5) </w:t>
      </w:r>
      <w:r w:rsidR="00A1643E" w:rsidRPr="00A1643E">
        <w:rPr>
          <w:rFonts w:cs="Times New Roman"/>
        </w:rPr>
        <w:t>“</w:t>
      </w:r>
      <w:r w:rsidRPr="00A1643E">
        <w:rPr>
          <w:rFonts w:cs="Times New Roman"/>
        </w:rPr>
        <w:t>State Board</w:t>
      </w:r>
      <w:r w:rsidR="00A1643E" w:rsidRPr="00A1643E">
        <w:rPr>
          <w:rFonts w:cs="Times New Roman"/>
        </w:rPr>
        <w:t>”</w:t>
      </w:r>
      <w:r w:rsidRPr="00A1643E">
        <w:rPr>
          <w:rFonts w:cs="Times New Roman"/>
        </w:rPr>
        <w:t xml:space="preserve"> shall mean the State Budget and Control Board of South Carolina.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(6) </w:t>
      </w:r>
      <w:r w:rsidR="00A1643E" w:rsidRPr="00A1643E">
        <w:rPr>
          <w:rFonts w:cs="Times New Roman"/>
        </w:rPr>
        <w:t>“</w:t>
      </w:r>
      <w:r w:rsidRPr="00A1643E">
        <w:rPr>
          <w:rFonts w:cs="Times New Roman"/>
        </w:rPr>
        <w:t>Department</w:t>
      </w:r>
      <w:r w:rsidR="00A1643E" w:rsidRPr="00A1643E">
        <w:rPr>
          <w:rFonts w:cs="Times New Roman"/>
        </w:rPr>
        <w:t>”</w:t>
      </w:r>
      <w:r w:rsidRPr="00A1643E">
        <w:rPr>
          <w:rFonts w:cs="Times New Roman"/>
        </w:rPr>
        <w:t xml:space="preserve"> shall mean the Department of Health and Environmental Control of South Carolina. </w:t>
      </w: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(7) </w:t>
      </w:r>
      <w:r w:rsidR="00A1643E" w:rsidRPr="00A1643E">
        <w:rPr>
          <w:rFonts w:cs="Times New Roman"/>
        </w:rPr>
        <w:t>“</w:t>
      </w:r>
      <w:r w:rsidRPr="00A1643E">
        <w:rPr>
          <w:rFonts w:cs="Times New Roman"/>
        </w:rPr>
        <w:t>Loan agreement</w:t>
      </w:r>
      <w:r w:rsidR="00A1643E" w:rsidRPr="00A1643E">
        <w:rPr>
          <w:rFonts w:cs="Times New Roman"/>
        </w:rPr>
        <w:t>”</w:t>
      </w:r>
      <w:r w:rsidRPr="00A1643E">
        <w:rPr>
          <w:rFonts w:cs="Times New Roman"/>
        </w:rPr>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20.</w:t>
      </w:r>
      <w:r w:rsidR="00A533D0" w:rsidRPr="00A1643E">
        <w:rPr>
          <w:rFonts w:cs="Times New Roman"/>
        </w:rPr>
        <w:t xml:space="preserve"> Powers of counties and incorporated municipalities generally.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Subject to obtaining approvals from the State Board and the Department required by </w:t>
      </w:r>
      <w:r w:rsidR="00A1643E" w:rsidRPr="00A1643E">
        <w:rPr>
          <w:rFonts w:cs="Times New Roman"/>
        </w:rPr>
        <w:t xml:space="preserve">Sections </w:t>
      </w:r>
      <w:r w:rsidRPr="00A1643E">
        <w:rPr>
          <w:rFonts w:cs="Times New Roman"/>
        </w:rPr>
        <w:t>48</w:t>
      </w:r>
      <w:r w:rsidR="00A1643E" w:rsidRPr="00A1643E">
        <w:rPr>
          <w:rFonts w:cs="Times New Roman"/>
        </w:rPr>
        <w:noBreakHyphen/>
      </w:r>
      <w:r w:rsidRPr="00A1643E">
        <w:rPr>
          <w:rFonts w:cs="Times New Roman"/>
        </w:rPr>
        <w:t>3</w:t>
      </w:r>
      <w:r w:rsidR="00A1643E" w:rsidRPr="00A1643E">
        <w:rPr>
          <w:rFonts w:cs="Times New Roman"/>
        </w:rPr>
        <w:noBreakHyphen/>
      </w:r>
      <w:r w:rsidRPr="00A1643E">
        <w:rPr>
          <w:rFonts w:cs="Times New Roman"/>
        </w:rPr>
        <w:t>140 and 48</w:t>
      </w:r>
      <w:r w:rsidR="00A1643E" w:rsidRPr="00A1643E">
        <w:rPr>
          <w:rFonts w:cs="Times New Roman"/>
        </w:rPr>
        <w:noBreakHyphen/>
      </w:r>
      <w:r w:rsidRPr="00A1643E">
        <w:rPr>
          <w:rFonts w:cs="Times New Roman"/>
        </w:rPr>
        <w:t>3</w:t>
      </w:r>
      <w:r w:rsidR="00A1643E" w:rsidRPr="00A1643E">
        <w:rPr>
          <w:rFonts w:cs="Times New Roman"/>
        </w:rPr>
        <w:noBreakHyphen/>
      </w:r>
      <w:r w:rsidRPr="00A1643E">
        <w:rPr>
          <w:rFonts w:cs="Times New Roman"/>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w:t>
      </w:r>
      <w:r w:rsidRPr="00A1643E">
        <w:rPr>
          <w:rFonts w:cs="Times New Roman"/>
        </w:rPr>
        <w:lastRenderedPageBreak/>
        <w:t xml:space="preserve">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30.</w:t>
      </w:r>
      <w:r w:rsidR="00A533D0" w:rsidRPr="00A1643E">
        <w:rPr>
          <w:rFonts w:cs="Times New Roman"/>
        </w:rPr>
        <w:t xml:space="preserve"> Terms, form, execution, and sale of bonds;  bond anticipation notes.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w:t>
      </w:r>
      <w:r w:rsidRPr="00A1643E">
        <w:rPr>
          <w:rFonts w:cs="Times New Roman"/>
        </w:rPr>
        <w:lastRenderedPageBreak/>
        <w:t xml:space="preserve">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 </w:t>
      </w: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Pending the issuance of bonds, bond anticipation notes may be issued, and to the end that a vehicle be provided therefor, the provisions of </w:t>
      </w:r>
      <w:r w:rsidR="00A1643E" w:rsidRPr="00A1643E">
        <w:rPr>
          <w:rFonts w:cs="Times New Roman"/>
        </w:rPr>
        <w:t xml:space="preserve">Sections </w:t>
      </w:r>
      <w:r w:rsidRPr="00A1643E">
        <w:rPr>
          <w:rFonts w:cs="Times New Roman"/>
        </w:rPr>
        <w:t>11</w:t>
      </w:r>
      <w:r w:rsidR="00A1643E" w:rsidRPr="00A1643E">
        <w:rPr>
          <w:rFonts w:cs="Times New Roman"/>
        </w:rPr>
        <w:noBreakHyphen/>
      </w:r>
      <w:r w:rsidRPr="00A1643E">
        <w:rPr>
          <w:rFonts w:cs="Times New Roman"/>
        </w:rPr>
        <w:t>17</w:t>
      </w:r>
      <w:r w:rsidR="00A1643E" w:rsidRPr="00A1643E">
        <w:rPr>
          <w:rFonts w:cs="Times New Roman"/>
        </w:rPr>
        <w:noBreakHyphen/>
      </w:r>
      <w:r w:rsidRPr="00A1643E">
        <w:rPr>
          <w:rFonts w:cs="Times New Roman"/>
        </w:rPr>
        <w:t>10 to 11</w:t>
      </w:r>
      <w:r w:rsidR="00A1643E" w:rsidRPr="00A1643E">
        <w:rPr>
          <w:rFonts w:cs="Times New Roman"/>
        </w:rPr>
        <w:noBreakHyphen/>
      </w:r>
      <w:r w:rsidRPr="00A1643E">
        <w:rPr>
          <w:rFonts w:cs="Times New Roman"/>
        </w:rPr>
        <w:t>17</w:t>
      </w:r>
      <w:r w:rsidR="00A1643E" w:rsidRPr="00A1643E">
        <w:rPr>
          <w:rFonts w:cs="Times New Roman"/>
        </w:rPr>
        <w:noBreakHyphen/>
      </w:r>
      <w:r w:rsidRPr="00A1643E">
        <w:rPr>
          <w:rFonts w:cs="Times New Roman"/>
        </w:rPr>
        <w:t xml:space="preserve">110, as now or hereafter amended, shall be applicable to such bond anticipatory borrowing.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40.</w:t>
      </w:r>
      <w:r w:rsidR="00A533D0" w:rsidRPr="00A1643E">
        <w:rPr>
          <w:rFonts w:cs="Times New Roman"/>
        </w:rPr>
        <w:t xml:space="preserve"> Security for bonds.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 </w:t>
      </w: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50.</w:t>
      </w:r>
      <w:r w:rsidR="00A533D0" w:rsidRPr="00A1643E">
        <w:rPr>
          <w:rFonts w:cs="Times New Roman"/>
        </w:rPr>
        <w:t xml:space="preserve"> Letting of contracts for construction of pollution control facilities.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Contracts for the construction of any pollution control facilities may be let on such terms and under such conditions as the governing board and the industry agree upon and may be let with or without advertisement or call for bids.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60.</w:t>
      </w:r>
      <w:r w:rsidR="00A533D0" w:rsidRPr="00A1643E">
        <w:rPr>
          <w:rFonts w:cs="Times New Roman"/>
        </w:rPr>
        <w:t xml:space="preserve"> Finding of necessity by department prerequisite to undertaking financing of facility.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70.</w:t>
      </w:r>
      <w:r w:rsidR="00A533D0" w:rsidRPr="00A1643E">
        <w:rPr>
          <w:rFonts w:cs="Times New Roman"/>
        </w:rPr>
        <w:t xml:space="preserve"> Required provisions in loan agreements;  provision for additional parity bonds.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80.</w:t>
      </w:r>
      <w:r w:rsidR="00A533D0" w:rsidRPr="00A1643E">
        <w:rPr>
          <w:rFonts w:cs="Times New Roman"/>
        </w:rPr>
        <w:t xml:space="preserve"> Optional provisions in loan agreements.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90.</w:t>
      </w:r>
      <w:r w:rsidR="00A533D0" w:rsidRPr="00A1643E">
        <w:rPr>
          <w:rFonts w:cs="Times New Roman"/>
        </w:rPr>
        <w:t xml:space="preserve"> Use of proceeds from sale of bonds.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A1643E" w:rsidRPr="00A1643E">
        <w:rPr>
          <w:rFonts w:cs="Times New Roman"/>
        </w:rPr>
        <w:t>’</w:t>
      </w:r>
      <w:r w:rsidRPr="00A1643E">
        <w:rPr>
          <w:rFonts w:cs="Times New Roman"/>
        </w:rPr>
        <w:t>s and engineers</w:t>
      </w:r>
      <w:r w:rsidR="00A1643E" w:rsidRPr="00A1643E">
        <w:rPr>
          <w:rFonts w:cs="Times New Roman"/>
        </w:rPr>
        <w:t>’</w:t>
      </w:r>
      <w:r w:rsidRPr="00A1643E">
        <w:rPr>
          <w:rFonts w:cs="Times New Roman"/>
        </w:rPr>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100.</w:t>
      </w:r>
      <w:r w:rsidR="00A533D0" w:rsidRPr="00A1643E">
        <w:rPr>
          <w:rFonts w:cs="Times New Roman"/>
        </w:rPr>
        <w:t xml:space="preserve"> Refunding bonds.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A1643E" w:rsidRPr="00A1643E">
        <w:rPr>
          <w:rFonts w:cs="Times New Roman"/>
        </w:rPr>
        <w:t xml:space="preserve">Sections </w:t>
      </w:r>
      <w:r w:rsidRPr="00A1643E">
        <w:rPr>
          <w:rFonts w:cs="Times New Roman"/>
        </w:rPr>
        <w:t>11</w:t>
      </w:r>
      <w:r w:rsidR="00A1643E" w:rsidRPr="00A1643E">
        <w:rPr>
          <w:rFonts w:cs="Times New Roman"/>
        </w:rPr>
        <w:noBreakHyphen/>
      </w:r>
      <w:r w:rsidRPr="00A1643E">
        <w:rPr>
          <w:rFonts w:cs="Times New Roman"/>
        </w:rPr>
        <w:t>21</w:t>
      </w:r>
      <w:r w:rsidR="00A1643E" w:rsidRPr="00A1643E">
        <w:rPr>
          <w:rFonts w:cs="Times New Roman"/>
        </w:rPr>
        <w:noBreakHyphen/>
      </w:r>
      <w:r w:rsidRPr="00A1643E">
        <w:rPr>
          <w:rFonts w:cs="Times New Roman"/>
        </w:rPr>
        <w:t>10 to 11</w:t>
      </w:r>
      <w:r w:rsidR="00A1643E" w:rsidRPr="00A1643E">
        <w:rPr>
          <w:rFonts w:cs="Times New Roman"/>
        </w:rPr>
        <w:noBreakHyphen/>
      </w:r>
      <w:r w:rsidRPr="00A1643E">
        <w:rPr>
          <w:rFonts w:cs="Times New Roman"/>
        </w:rPr>
        <w:t>21</w:t>
      </w:r>
      <w:r w:rsidR="00A1643E" w:rsidRPr="00A1643E">
        <w:rPr>
          <w:rFonts w:cs="Times New Roman"/>
        </w:rPr>
        <w:noBreakHyphen/>
      </w:r>
      <w:r w:rsidRPr="00A1643E">
        <w:rPr>
          <w:rFonts w:cs="Times New Roman"/>
        </w:rPr>
        <w:t xml:space="preserve">80, (the Advanced Refunding Act).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110.</w:t>
      </w:r>
      <w:r w:rsidR="00A533D0" w:rsidRPr="00A1643E">
        <w:rPr>
          <w:rFonts w:cs="Times New Roman"/>
        </w:rPr>
        <w:t xml:space="preserve"> Investment in bonds legal.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It shall be lawful for all executors, administrators, guardians, committees and other fiduciaries to invest any moneys in their hands in bonds issued under the provisions of this chapter.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120.</w:t>
      </w:r>
      <w:r w:rsidR="00A533D0" w:rsidRPr="00A1643E">
        <w:rPr>
          <w:rFonts w:cs="Times New Roman"/>
        </w:rPr>
        <w:t xml:space="preserve"> Exemptions from taxation generally.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130.</w:t>
      </w:r>
      <w:r w:rsidR="00A533D0" w:rsidRPr="00A1643E">
        <w:rPr>
          <w:rFonts w:cs="Times New Roman"/>
        </w:rPr>
        <w:t xml:space="preserve"> Exemption from taxation of pollution control facilities.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140.</w:t>
      </w:r>
      <w:r w:rsidR="00A533D0" w:rsidRPr="00A1643E">
        <w:rPr>
          <w:rFonts w:cs="Times New Roman"/>
        </w:rPr>
        <w:t xml:space="preserve"> Approval of State Board required before issuance of bonds;  application for and granting of approval.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(1) a brief description of the pollution control facilities proposed to be undertaken;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(2) a statement setting forth the action taken by the Department of Health and Environmental Control in connection with the pollution control facilities;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(3) a reasonable estimate of the cost of the pollution control facilities;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(4) a general summary of the terms and conditions of the loan agreement;  and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(5) such other information as the state board requires. </w:t>
      </w:r>
    </w:p>
    <w:p w:rsidR="00A533D0"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 </w:t>
      </w: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(C) Any interested party, within twenty days after the date of the publication of the notice, but not afterwards, may challenge the validity of the approval by action de novo in the court of common pleas in the county where the pollution control facilities are to be located.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150.</w:t>
      </w:r>
      <w:r w:rsidR="00A533D0" w:rsidRPr="00A1643E">
        <w:rPr>
          <w:rFonts w:cs="Times New Roman"/>
        </w:rPr>
        <w:t xml:space="preserve"> Chapter to be construed as cumulative;  execution of authorization.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b/>
        </w:rPr>
        <w:t xml:space="preserve">SECTION </w:t>
      </w:r>
      <w:r w:rsidR="00A533D0" w:rsidRPr="00A1643E">
        <w:rPr>
          <w:rFonts w:cs="Times New Roman"/>
          <w:b/>
        </w:rPr>
        <w:t>48</w:t>
      </w:r>
      <w:r w:rsidRPr="00A1643E">
        <w:rPr>
          <w:rFonts w:cs="Times New Roman"/>
          <w:b/>
        </w:rPr>
        <w:noBreakHyphen/>
      </w:r>
      <w:r w:rsidR="00A533D0" w:rsidRPr="00A1643E">
        <w:rPr>
          <w:rFonts w:cs="Times New Roman"/>
          <w:b/>
        </w:rPr>
        <w:t>3</w:t>
      </w:r>
      <w:r w:rsidRPr="00A1643E">
        <w:rPr>
          <w:rFonts w:cs="Times New Roman"/>
          <w:b/>
        </w:rPr>
        <w:noBreakHyphen/>
      </w:r>
      <w:r w:rsidR="00A533D0" w:rsidRPr="00A1643E">
        <w:rPr>
          <w:rFonts w:cs="Times New Roman"/>
          <w:b/>
        </w:rPr>
        <w:t>160.</w:t>
      </w:r>
      <w:r w:rsidR="00A533D0" w:rsidRPr="00A1643E">
        <w:rPr>
          <w:rFonts w:cs="Times New Roman"/>
        </w:rPr>
        <w:t xml:space="preserve"> Existing powers of incorporated municipalities not affected. </w:t>
      </w:r>
    </w:p>
    <w:p w:rsid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43E" w:rsidRPr="00A1643E" w:rsidRDefault="00A533D0"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43E">
        <w:rPr>
          <w:rFonts w:cs="Times New Roman"/>
        </w:rPr>
        <w:t xml:space="preserve">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 </w:t>
      </w:r>
    </w:p>
    <w:p w:rsidR="00A1643E" w:rsidRPr="00A1643E" w:rsidRDefault="00A1643E"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643E" w:rsidRDefault="00184435" w:rsidP="00A16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643E" w:rsidSect="00A164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3E" w:rsidRDefault="00A1643E" w:rsidP="00A1643E">
      <w:r>
        <w:separator/>
      </w:r>
    </w:p>
  </w:endnote>
  <w:endnote w:type="continuationSeparator" w:id="0">
    <w:p w:rsidR="00A1643E" w:rsidRDefault="00A1643E" w:rsidP="00A1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3E" w:rsidRDefault="00A1643E" w:rsidP="00A1643E">
      <w:r>
        <w:separator/>
      </w:r>
    </w:p>
  </w:footnote>
  <w:footnote w:type="continuationSeparator" w:id="0">
    <w:p w:rsidR="00A1643E" w:rsidRDefault="00A1643E" w:rsidP="00A16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E" w:rsidRPr="00A1643E" w:rsidRDefault="00A1643E" w:rsidP="00A164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33D0"/>
    <w:rsid w:val="00184435"/>
    <w:rsid w:val="004A6FBE"/>
    <w:rsid w:val="00817EA2"/>
    <w:rsid w:val="00A1643E"/>
    <w:rsid w:val="00A20562"/>
    <w:rsid w:val="00A533D0"/>
    <w:rsid w:val="00B242CC"/>
    <w:rsid w:val="00C43F44"/>
    <w:rsid w:val="00F03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43E"/>
    <w:rPr>
      <w:rFonts w:ascii="Tahoma" w:hAnsi="Tahoma" w:cs="Tahoma"/>
      <w:sz w:val="16"/>
      <w:szCs w:val="16"/>
    </w:rPr>
  </w:style>
  <w:style w:type="character" w:customStyle="1" w:styleId="BalloonTextChar">
    <w:name w:val="Balloon Text Char"/>
    <w:basedOn w:val="DefaultParagraphFont"/>
    <w:link w:val="BalloonText"/>
    <w:uiPriority w:val="99"/>
    <w:semiHidden/>
    <w:rsid w:val="00A1643E"/>
    <w:rPr>
      <w:rFonts w:ascii="Tahoma" w:hAnsi="Tahoma" w:cs="Tahoma"/>
      <w:sz w:val="16"/>
      <w:szCs w:val="16"/>
    </w:rPr>
  </w:style>
  <w:style w:type="paragraph" w:styleId="Header">
    <w:name w:val="header"/>
    <w:basedOn w:val="Normal"/>
    <w:link w:val="HeaderChar"/>
    <w:uiPriority w:val="99"/>
    <w:semiHidden/>
    <w:unhideWhenUsed/>
    <w:rsid w:val="00A1643E"/>
    <w:pPr>
      <w:tabs>
        <w:tab w:val="center" w:pos="4680"/>
        <w:tab w:val="right" w:pos="9360"/>
      </w:tabs>
    </w:pPr>
  </w:style>
  <w:style w:type="character" w:customStyle="1" w:styleId="HeaderChar">
    <w:name w:val="Header Char"/>
    <w:basedOn w:val="DefaultParagraphFont"/>
    <w:link w:val="Header"/>
    <w:uiPriority w:val="99"/>
    <w:semiHidden/>
    <w:rsid w:val="00A1643E"/>
  </w:style>
  <w:style w:type="paragraph" w:styleId="Footer">
    <w:name w:val="footer"/>
    <w:basedOn w:val="Normal"/>
    <w:link w:val="FooterChar"/>
    <w:uiPriority w:val="99"/>
    <w:semiHidden/>
    <w:unhideWhenUsed/>
    <w:rsid w:val="00A1643E"/>
    <w:pPr>
      <w:tabs>
        <w:tab w:val="center" w:pos="4680"/>
        <w:tab w:val="right" w:pos="9360"/>
      </w:tabs>
    </w:pPr>
  </w:style>
  <w:style w:type="character" w:customStyle="1" w:styleId="FooterChar">
    <w:name w:val="Footer Char"/>
    <w:basedOn w:val="DefaultParagraphFont"/>
    <w:link w:val="Footer"/>
    <w:uiPriority w:val="99"/>
    <w:semiHidden/>
    <w:rsid w:val="00A1643E"/>
  </w:style>
  <w:style w:type="character" w:styleId="Hyperlink">
    <w:name w:val="Hyperlink"/>
    <w:basedOn w:val="DefaultParagraphFont"/>
    <w:semiHidden/>
    <w:rsid w:val="004A6F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3294</Words>
  <Characters>18777</Characters>
  <Application>Microsoft Office Word</Application>
  <DocSecurity>0</DocSecurity>
  <Lines>156</Lines>
  <Paragraphs>44</Paragraphs>
  <ScaleCrop>false</ScaleCrop>
  <Company>LPITS</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