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99B" w:rsidRDefault="0031799B">
      <w:pPr>
        <w:jc w:val="center"/>
      </w:pPr>
      <w:r>
        <w:t>DISCLAIMER</w:t>
      </w:r>
    </w:p>
    <w:p w:rsidR="0031799B" w:rsidRDefault="0031799B"/>
    <w:p w:rsidR="0031799B" w:rsidRDefault="0031799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1799B" w:rsidRDefault="0031799B"/>
    <w:p w:rsidR="0031799B" w:rsidRDefault="0031799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799B" w:rsidRDefault="0031799B"/>
    <w:p w:rsidR="0031799B" w:rsidRDefault="0031799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799B" w:rsidRDefault="0031799B"/>
    <w:p w:rsidR="0031799B" w:rsidRDefault="0031799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1799B" w:rsidRDefault="0031799B"/>
    <w:p w:rsidR="0031799B" w:rsidRDefault="0031799B">
      <w:pPr>
        <w:rPr>
          <w:rFonts w:cs="Times New Roman"/>
        </w:rPr>
      </w:pPr>
      <w:r>
        <w:rPr>
          <w:rFonts w:cs="Times New Roman"/>
        </w:rPr>
        <w:br w:type="page"/>
      </w:r>
    </w:p>
    <w:p w:rsid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5E26">
        <w:rPr>
          <w:rFonts w:cs="Times New Roman"/>
        </w:rPr>
        <w:t>ARTICLE 1.</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rPr>
      </w:pPr>
      <w:r w:rsidRPr="00295E26">
        <w:rPr>
          <w:rFonts w:cs="Times New Roman"/>
        </w:rPr>
        <w:t xml:space="preserve"> </w:t>
      </w:r>
      <w:r w:rsidRPr="00295E26">
        <w:rPr>
          <w:rFonts w:cs="Times New Roman"/>
          <w:bCs/>
        </w:rPr>
        <w:t>GENERAL PROVISIONS, DEFINITIONS, AND PROBATE JURISDICTION OF COURT</w:t>
      </w:r>
    </w:p>
    <w:p w:rsidR="00A34580" w:rsidRDefault="00A34580"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E9A" w:rsidRDefault="001D08AA" w:rsidP="00A34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5E26">
        <w:rPr>
          <w:rFonts w:cs="Times New Roman"/>
        </w:rPr>
        <w:t>PART 1.</w:t>
      </w:r>
    </w:p>
    <w:p w:rsidR="00C92E9A" w:rsidRDefault="00C92E9A" w:rsidP="00A34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95E26" w:rsidRDefault="001D08AA" w:rsidP="00A34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5E26">
        <w:rPr>
          <w:rFonts w:cs="Times New Roman"/>
        </w:rPr>
        <w:t>SHORT TITLE, CONSTRUCTION, GENERAL PROVISIONS</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99B" w:rsidRDefault="0031799B"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100.</w:t>
      </w:r>
      <w:r w:rsidR="001D08AA" w:rsidRPr="00295E26">
        <w:rPr>
          <w:rFonts w:cs="Times New Roman"/>
        </w:rPr>
        <w:t xml:space="preserve"> Effective date.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(a) Except as otherwise provided, this Code takes effect July 1, 1987.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(b) Except as provided elsewhere in this Code, on the effective date of this Code: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(1) the Code applies to any estates of decedents dying thereafter;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(2) the procedural provisions of the Code apply to any proceedings in court then pending or thereafter commenced regardless of the time of the death of decedent except to the extent that in the opinion of the court the former procedure should be made applicable in a particular case in the interest of justice or because of infeasibility of application of the procedure of this Code;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(3) every personal representative, including a person administering an estate of a minor or incompetent holding an appointment on that date, continues to hold the appointment but has only the powers conferred by this Code and is subject to the duties imposed with respect to any act occurring or done thereafter;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(4) an act done before the effective date in any proceeding and any accrued right is not impaired by this Code.  Unless otherwise provided in the Code, a substantive right in the decedent</w:t>
      </w:r>
      <w:r w:rsidR="00295E26" w:rsidRPr="00295E26">
        <w:rPr>
          <w:rFonts w:cs="Times New Roman"/>
        </w:rPr>
        <w:t>’</w:t>
      </w:r>
      <w:r w:rsidRPr="00295E26">
        <w:rPr>
          <w:rFonts w:cs="Times New Roman"/>
        </w:rPr>
        <w:t>s estate accrues in accordance with the law in effect on the date of the decedent</w:t>
      </w:r>
      <w:r w:rsidR="00295E26" w:rsidRPr="00295E26">
        <w:rPr>
          <w:rFonts w:cs="Times New Roman"/>
        </w:rPr>
        <w:t>’</w:t>
      </w:r>
      <w:r w:rsidRPr="00295E26">
        <w:rPr>
          <w:rFonts w:cs="Times New Roman"/>
        </w:rPr>
        <w:t xml:space="preserve">s death.  If a right is acquired, extinguished, or barred upon the expiration of a prescribed period of time which has commenced to run by the provisions of any statute before the effective date, the provisions remain in force with respect to that right;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(5) a rule of construction or presumption provided in this code applies to multiple</w:t>
      </w:r>
      <w:r w:rsidR="00295E26" w:rsidRPr="00295E26">
        <w:rPr>
          <w:rFonts w:cs="Times New Roman"/>
        </w:rPr>
        <w:noBreakHyphen/>
      </w:r>
      <w:r w:rsidRPr="00295E26">
        <w:rPr>
          <w:rFonts w:cs="Times New Roman"/>
        </w:rPr>
        <w:t xml:space="preserve">party accounts opened before the effective date unless there is a clear indication of a contrary intent. </w:t>
      </w: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(c) Section 62</w:t>
      </w:r>
      <w:r w:rsidR="00295E26" w:rsidRPr="00295E26">
        <w:rPr>
          <w:rFonts w:cs="Times New Roman"/>
        </w:rPr>
        <w:noBreakHyphen/>
      </w:r>
      <w:r w:rsidRPr="00295E26">
        <w:rPr>
          <w:rFonts w:cs="Times New Roman"/>
        </w:rPr>
        <w:t>2</w:t>
      </w:r>
      <w:r w:rsidR="00295E26" w:rsidRPr="00295E26">
        <w:rPr>
          <w:rFonts w:cs="Times New Roman"/>
        </w:rPr>
        <w:noBreakHyphen/>
      </w:r>
      <w:r w:rsidRPr="00295E26">
        <w:rPr>
          <w:rFonts w:cs="Times New Roman"/>
        </w:rPr>
        <w:t xml:space="preserve">502 is effective for all wills executed after June 27, 1984, whether the testator dies before or after July 1, 1987.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101.</w:t>
      </w:r>
      <w:r w:rsidR="001D08AA" w:rsidRPr="00295E26">
        <w:rPr>
          <w:rFonts w:cs="Times New Roman"/>
        </w:rPr>
        <w:t xml:space="preserve"> Short title.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Sections 62</w:t>
      </w:r>
      <w:r w:rsidR="00295E26" w:rsidRPr="00295E26">
        <w:rPr>
          <w:rFonts w:cs="Times New Roman"/>
        </w:rPr>
        <w:noBreakHyphen/>
      </w:r>
      <w:r w:rsidRPr="00295E26">
        <w:rPr>
          <w:rFonts w:cs="Times New Roman"/>
        </w:rPr>
        <w:t>1</w:t>
      </w:r>
      <w:r w:rsidR="00295E26" w:rsidRPr="00295E26">
        <w:rPr>
          <w:rFonts w:cs="Times New Roman"/>
        </w:rPr>
        <w:noBreakHyphen/>
      </w:r>
      <w:r w:rsidRPr="00295E26">
        <w:rPr>
          <w:rFonts w:cs="Times New Roman"/>
        </w:rPr>
        <w:t xml:space="preserve">101 et seq. shall be known and may be cited as the South Carolina Probate Code.   in </w:t>
      </w:r>
      <w:r w:rsidR="00295E26" w:rsidRPr="00295E26">
        <w:rPr>
          <w:rFonts w:cs="Times New Roman"/>
        </w:rPr>
        <w:t xml:space="preserve">Sections </w:t>
      </w:r>
      <w:r w:rsidRPr="00295E26">
        <w:rPr>
          <w:rFonts w:cs="Times New Roman"/>
        </w:rPr>
        <w:t>62</w:t>
      </w:r>
      <w:r w:rsidR="00295E26" w:rsidRPr="00295E26">
        <w:rPr>
          <w:rFonts w:cs="Times New Roman"/>
        </w:rPr>
        <w:noBreakHyphen/>
      </w:r>
      <w:r w:rsidRPr="00295E26">
        <w:rPr>
          <w:rFonts w:cs="Times New Roman"/>
        </w:rPr>
        <w:t>1</w:t>
      </w:r>
      <w:r w:rsidR="00295E26" w:rsidRPr="00295E26">
        <w:rPr>
          <w:rFonts w:cs="Times New Roman"/>
        </w:rPr>
        <w:noBreakHyphen/>
      </w:r>
      <w:r w:rsidRPr="00295E26">
        <w:rPr>
          <w:rFonts w:cs="Times New Roman"/>
        </w:rPr>
        <w:t xml:space="preserve">101 et seq. to the term </w:t>
      </w:r>
      <w:r w:rsidR="00295E26" w:rsidRPr="00295E26">
        <w:rPr>
          <w:rFonts w:cs="Times New Roman"/>
        </w:rPr>
        <w:t>“</w:t>
      </w:r>
      <w:r w:rsidRPr="00295E26">
        <w:rPr>
          <w:rFonts w:cs="Times New Roman"/>
        </w:rPr>
        <w:t>Code</w:t>
      </w:r>
      <w:r w:rsidR="00295E26" w:rsidRPr="00295E26">
        <w:rPr>
          <w:rFonts w:cs="Times New Roman"/>
        </w:rPr>
        <w:t>”</w:t>
      </w:r>
      <w:r w:rsidRPr="00295E26">
        <w:rPr>
          <w:rFonts w:cs="Times New Roman"/>
        </w:rPr>
        <w:t xml:space="preserve">, unless the context clearly indicates otherwise, shall mean the South Carolina Probate Code.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102.</w:t>
      </w:r>
      <w:r w:rsidR="001D08AA" w:rsidRPr="00295E26">
        <w:rPr>
          <w:rFonts w:cs="Times New Roman"/>
        </w:rPr>
        <w:t xml:space="preserve"> Purposes;  rules of construction.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(a) This Code shall be liberally construed and applied to promote its underlying purposes and policies.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(b) The underlying purposes and policies of this Code are: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(1) to simplify and clarify the law concerning the affairs of decedents, missing persons, protected persons, minors, and incapacitated persons;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(2) to discover and make effective the intent of a decedent in the distribution of his property;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(3) to promote a speedy and efficient system for liquidating the estate of the decedent and making distribution to his successors;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(4) to facilitate use and enforcement of certain trusts; </w:t>
      </w: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(5) to make uniform the law among the various jurisdictions.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103.</w:t>
      </w:r>
      <w:r w:rsidR="001D08AA" w:rsidRPr="00295E26">
        <w:rPr>
          <w:rFonts w:cs="Times New Roman"/>
        </w:rPr>
        <w:t xml:space="preserve"> Supplementary general principles of law applicable.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Unless displaced by the particular provisions of this Code, the principles of law and equity supplement its provisions.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104.</w:t>
      </w:r>
      <w:r w:rsidR="001D08AA" w:rsidRPr="00295E26">
        <w:rPr>
          <w:rFonts w:cs="Times New Roman"/>
        </w:rPr>
        <w:t xml:space="preserve"> Severability.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If any provision of this Code or the application thereof to any person or circumstances is held invalid, the invalidity shall not affect other provisions or applications of the Code which can be given effect without the invalid provision or application and to this end the provisions of this Code are declared to be severable.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105.</w:t>
      </w:r>
      <w:r w:rsidR="001D08AA" w:rsidRPr="00295E26">
        <w:rPr>
          <w:rFonts w:cs="Times New Roman"/>
        </w:rPr>
        <w:t xml:space="preserve"> Construction against implied repeal.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This Code is a general act intended as a unified coverage of its subject matter and no part of it shall be deemed impliedly repealed by subsequent legislation if it can reasonably be avoided.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106.</w:t>
      </w:r>
      <w:r w:rsidR="001D08AA" w:rsidRPr="00295E26">
        <w:rPr>
          <w:rFonts w:cs="Times New Roman"/>
        </w:rPr>
        <w:t xml:space="preserve"> Effect of fraud and evasion.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Whenever fraud has been perpetrated in connection with any proceeding or in any statement filed under this Code or if fraud is used to avoid or circumvent the provisions or purposes of this Code, any person injured thereby may obtain appropriate relief against the perpetrator of the fraud or restitution from any person (other than a bona fide purchaser) benefiting from the fraud, whether innocent or not, but only to the extent of any benefit received.  Any proceeding must be commenced within two years after the discovery of the fraud, but no proceeding may be brought against one not a perpetrator of the fraud later than five years after the time of commission of the fraud.  This section has no bearing on remedies relating to fraud practiced on a decedent during his lifetime which affects the succession of his estate.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107.</w:t>
      </w:r>
      <w:r w:rsidR="001D08AA" w:rsidRPr="00295E26">
        <w:rPr>
          <w:rFonts w:cs="Times New Roman"/>
        </w:rPr>
        <w:t xml:space="preserve"> Evidence as to death or status.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In proceedings under this Code the rules of evidence in courts of general jurisdiction, including any relating to simultaneous deaths, are applicable unless specifically displaced by the Code.  In addition, the following rules relating to determination of death and status are applicable: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(1) A certified or authenticated copy of a death certificate purporting to be issued by an official or agency of the place where the death purportedly occurred is prima facie proof of the fact, place, date and time of death, and the identity of the decedent.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(2) A certified or authenticated copy of any record or report of a governmental agency, domestic or foreign, that a person is missing, detained, dead, or alive is prima facie evidence of the status and of the dates, circumstances, and places disclosed by the record or report. </w:t>
      </w: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(3) A person who is absent for a continuous period of five years, during which he has not been heard from, and whose absence is not satisfactorily explained after diligent search or inquiry, is presumed to be dead.  His death is presumed to have occurred at the end of the period unless there is sufficient evidence for determining that death occurred earlier.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108.</w:t>
      </w:r>
      <w:r w:rsidR="001D08AA" w:rsidRPr="00295E26">
        <w:rPr>
          <w:rFonts w:cs="Times New Roman"/>
        </w:rPr>
        <w:t xml:space="preserve"> Acts by holder of general power.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For the purpose of granting consent or approval with regard to the acts or accounts of a personal representative or trustee, including relief from liability or penalty for failure to post bond, or to perform other duties, and for purposes of consenting to modification or termination of a trust or to deviation from its terms, the sole holder or all co</w:t>
      </w:r>
      <w:r w:rsidR="00295E26" w:rsidRPr="00295E26">
        <w:rPr>
          <w:rFonts w:cs="Times New Roman"/>
        </w:rPr>
        <w:noBreakHyphen/>
      </w:r>
      <w:r w:rsidRPr="00295E26">
        <w:rPr>
          <w:rFonts w:cs="Times New Roman"/>
        </w:rPr>
        <w:t xml:space="preserve">holders of a presently exercisable general power of appointment, including one in the form of a power of amendment or revocation, are deemed to act for beneficiaries to the extent their interests (as objects, takers in default, or otherwise) are subject to the power.  The term </w:t>
      </w:r>
      <w:r w:rsidR="00295E26" w:rsidRPr="00295E26">
        <w:rPr>
          <w:rFonts w:cs="Times New Roman"/>
        </w:rPr>
        <w:t>“</w:t>
      </w:r>
      <w:r w:rsidRPr="00295E26">
        <w:rPr>
          <w:rFonts w:cs="Times New Roman"/>
        </w:rPr>
        <w:t>presently exercisable general power of appointment</w:t>
      </w:r>
      <w:r w:rsidR="00295E26" w:rsidRPr="00295E26">
        <w:rPr>
          <w:rFonts w:cs="Times New Roman"/>
        </w:rPr>
        <w:t>”</w:t>
      </w:r>
      <w:r w:rsidRPr="00295E26">
        <w:rPr>
          <w:rFonts w:cs="Times New Roman"/>
        </w:rPr>
        <w:t xml:space="preserve"> includes a testamentary general power of appointment having no conditions precedent to its exercise other than the death of the holder, the validity of the holder</w:t>
      </w:r>
      <w:r w:rsidR="00295E26" w:rsidRPr="00295E26">
        <w:rPr>
          <w:rFonts w:cs="Times New Roman"/>
        </w:rPr>
        <w:t>’</w:t>
      </w:r>
      <w:r w:rsidRPr="00295E26">
        <w:rPr>
          <w:rFonts w:cs="Times New Roman"/>
        </w:rPr>
        <w:t xml:space="preserve">s last will and testament, and the inclusion of a provision in the will sufficient to exercise this power.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109.</w:t>
      </w:r>
      <w:r w:rsidR="001D08AA" w:rsidRPr="00295E26">
        <w:rPr>
          <w:rFonts w:cs="Times New Roman"/>
        </w:rPr>
        <w:t xml:space="preserve"> Duties and obligations of lawyer arising out of relationship between lawyer and person serving as a fiduciary.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Unless expressly provided otherwise in a written employment agreement, the creation of an attorney</w:t>
      </w:r>
      <w:r w:rsidR="00295E26" w:rsidRPr="00295E26">
        <w:rPr>
          <w:rFonts w:cs="Times New Roman"/>
        </w:rPr>
        <w:noBreakHyphen/>
      </w:r>
      <w:r w:rsidRPr="00295E26">
        <w:rPr>
          <w:rFonts w:cs="Times New Roman"/>
        </w:rPr>
        <w:t xml:space="preserve">client relationship between a lawyer and a person serving as a fiduciary shall not impose upon the lawyer any duties or obligations to other persons interested in the estate, trust estate, or other fiduciary property, even though fiduciary funds may be used to compensate the lawyer for legal services rendered to the fiduciary.  This section is intended to be declaratory of the common law and governs relationships in existence between lawyers and persons serving as fiduciaries as well as such relationships hereafter created.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110.</w:t>
      </w:r>
      <w:r w:rsidR="001D08AA" w:rsidRPr="00295E26">
        <w:rPr>
          <w:rFonts w:cs="Times New Roman"/>
        </w:rPr>
        <w:t xml:space="preserve"> Fiduciary</w:t>
      </w:r>
      <w:r w:rsidRPr="00295E26">
        <w:rPr>
          <w:rFonts w:cs="Times New Roman"/>
        </w:rPr>
        <w:noBreakHyphen/>
      </w:r>
      <w:r w:rsidR="001D08AA" w:rsidRPr="00295E26">
        <w:rPr>
          <w:rFonts w:cs="Times New Roman"/>
        </w:rPr>
        <w:t xml:space="preserve">lawyer privilege.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Whenever an attorney</w:t>
      </w:r>
      <w:r w:rsidR="00295E26" w:rsidRPr="00295E26">
        <w:rPr>
          <w:rFonts w:cs="Times New Roman"/>
        </w:rPr>
        <w:noBreakHyphen/>
      </w:r>
      <w:r w:rsidRPr="00295E26">
        <w:rPr>
          <w:rFonts w:cs="Times New Roman"/>
        </w:rPr>
        <w:t>client relationship exists between a lawyer and a fiduciary, communications between the lawyer and the fiduciary shall be subject to the attorney</w:t>
      </w:r>
      <w:r w:rsidR="00295E26" w:rsidRPr="00295E26">
        <w:rPr>
          <w:rFonts w:cs="Times New Roman"/>
        </w:rPr>
        <w:noBreakHyphen/>
      </w:r>
      <w:r w:rsidRPr="00295E26">
        <w:rPr>
          <w:rFonts w:cs="Times New Roman"/>
        </w:rPr>
        <w:t xml:space="preserve">client privilege unless waived by the fiduciary, even though fiduciary funds may be used to compensate the lawyer for legal services rendered to the fiduciary.  The existence of a fiduciary relationship between a fiduciary and a beneficiary does not constitute or give rise to any waiver of the privilege for communications between the lawyer and the fiduciary.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E9A" w:rsidRDefault="001D08AA" w:rsidP="00A34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5E26">
        <w:rPr>
          <w:rFonts w:cs="Times New Roman"/>
        </w:rPr>
        <w:t>PART 2.</w:t>
      </w:r>
    </w:p>
    <w:p w:rsidR="00C92E9A" w:rsidRDefault="00C92E9A" w:rsidP="00A34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95E26" w:rsidRDefault="001D08AA" w:rsidP="00A34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5E26">
        <w:rPr>
          <w:rFonts w:cs="Times New Roman"/>
        </w:rPr>
        <w:t>DEFINITIONS</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99B" w:rsidRDefault="0031799B"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201.</w:t>
      </w:r>
      <w:r w:rsidR="001D08AA" w:rsidRPr="00295E26">
        <w:rPr>
          <w:rFonts w:cs="Times New Roman"/>
        </w:rPr>
        <w:t xml:space="preserve"> General definitions.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Subject to additional definitions contained in the subsequent articles which are applicable to specific articles or parts, and unless the context otherwise requires, in this Code: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(1) </w:t>
      </w:r>
      <w:r w:rsidR="00295E26" w:rsidRPr="00295E26">
        <w:rPr>
          <w:rFonts w:cs="Times New Roman"/>
        </w:rPr>
        <w:t>“</w:t>
      </w:r>
      <w:r w:rsidRPr="00295E26">
        <w:rPr>
          <w:rFonts w:cs="Times New Roman"/>
        </w:rPr>
        <w:t>Application</w:t>
      </w:r>
      <w:r w:rsidR="00295E26" w:rsidRPr="00295E26">
        <w:rPr>
          <w:rFonts w:cs="Times New Roman"/>
        </w:rPr>
        <w:t>”</w:t>
      </w:r>
      <w:r w:rsidRPr="00295E26">
        <w:rPr>
          <w:rFonts w:cs="Times New Roman"/>
        </w:rPr>
        <w:t xml:space="preserve"> means a written request to the probate court for an order or statement of informal probate or appointment under Part 3 of Article III.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(2) </w:t>
      </w:r>
      <w:r w:rsidR="00295E26" w:rsidRPr="00295E26">
        <w:rPr>
          <w:rFonts w:cs="Times New Roman"/>
        </w:rPr>
        <w:t>“</w:t>
      </w:r>
      <w:r w:rsidRPr="00295E26">
        <w:rPr>
          <w:rFonts w:cs="Times New Roman"/>
        </w:rPr>
        <w:t>Beneficiary</w:t>
      </w:r>
      <w:r w:rsidR="00295E26" w:rsidRPr="00295E26">
        <w:rPr>
          <w:rFonts w:cs="Times New Roman"/>
        </w:rPr>
        <w:t>”</w:t>
      </w:r>
      <w:r w:rsidRPr="00295E26">
        <w:rPr>
          <w:rFonts w:cs="Times New Roman"/>
        </w:rPr>
        <w:t xml:space="preserve">, as it relates to trust beneficiaries, includes a person who has any present or future interest, vested or contingent, and also includes the owner of an interest by assignment or other transfer and, as it relates to a charitable trust, includes any person entitled to enforce the trust.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(3) </w:t>
      </w:r>
      <w:r w:rsidR="00295E26" w:rsidRPr="00295E26">
        <w:rPr>
          <w:rFonts w:cs="Times New Roman"/>
        </w:rPr>
        <w:t>“</w:t>
      </w:r>
      <w:r w:rsidRPr="00295E26">
        <w:rPr>
          <w:rFonts w:cs="Times New Roman"/>
        </w:rPr>
        <w:t>Child</w:t>
      </w:r>
      <w:r w:rsidR="00295E26" w:rsidRPr="00295E26">
        <w:rPr>
          <w:rFonts w:cs="Times New Roman"/>
        </w:rPr>
        <w:t>”</w:t>
      </w:r>
      <w:r w:rsidRPr="00295E26">
        <w:rPr>
          <w:rFonts w:cs="Times New Roman"/>
        </w:rPr>
        <w:t xml:space="preserve"> includes any individual entitled to take as a child under this Code by intestate succession from the parent whose relationship is involved and excludes any person who is only a stepchild, a foster child, a grandchild, or any more remote descendant.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(4) </w:t>
      </w:r>
      <w:r w:rsidR="00295E26" w:rsidRPr="00295E26">
        <w:rPr>
          <w:rFonts w:cs="Times New Roman"/>
        </w:rPr>
        <w:t>“</w:t>
      </w:r>
      <w:r w:rsidRPr="00295E26">
        <w:rPr>
          <w:rFonts w:cs="Times New Roman"/>
        </w:rPr>
        <w:t>Claims</w:t>
      </w:r>
      <w:r w:rsidR="00295E26" w:rsidRPr="00295E26">
        <w:rPr>
          <w:rFonts w:cs="Times New Roman"/>
        </w:rPr>
        <w:t>”</w:t>
      </w:r>
      <w:r w:rsidRPr="00295E26">
        <w:rPr>
          <w:rFonts w:cs="Times New Roman"/>
        </w:rPr>
        <w:t xml:space="preserve">, in respect to estates of decedents and protected persons, includes liabilities of the decedent or protected person whether arising in contract, in tort, or otherwise, and liabilities of the estate which arise at or after the death of the decedent or after the appointment of a conservator, including funeral expenses and expenses of administration.  The term does not include estate or inheritance taxes, or demands or disputes regarding title of a decedent or protected person to specific assets alleged to be included in the estate.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(5) </w:t>
      </w:r>
      <w:r w:rsidR="00295E26" w:rsidRPr="00295E26">
        <w:rPr>
          <w:rFonts w:cs="Times New Roman"/>
        </w:rPr>
        <w:t>“</w:t>
      </w:r>
      <w:r w:rsidRPr="00295E26">
        <w:rPr>
          <w:rFonts w:cs="Times New Roman"/>
        </w:rPr>
        <w:t>Court</w:t>
      </w:r>
      <w:r w:rsidR="00295E26" w:rsidRPr="00295E26">
        <w:rPr>
          <w:rFonts w:cs="Times New Roman"/>
        </w:rPr>
        <w:t>”</w:t>
      </w:r>
      <w:r w:rsidRPr="00295E26">
        <w:rPr>
          <w:rFonts w:cs="Times New Roman"/>
        </w:rPr>
        <w:t xml:space="preserve"> means the court or branch having jurisdiction in matters as provided in this Code.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(6) </w:t>
      </w:r>
      <w:r w:rsidR="00295E26" w:rsidRPr="00295E26">
        <w:rPr>
          <w:rFonts w:cs="Times New Roman"/>
        </w:rPr>
        <w:t>“</w:t>
      </w:r>
      <w:r w:rsidRPr="00295E26">
        <w:rPr>
          <w:rFonts w:cs="Times New Roman"/>
        </w:rPr>
        <w:t>Conservator</w:t>
      </w:r>
      <w:r w:rsidR="00295E26" w:rsidRPr="00295E26">
        <w:rPr>
          <w:rFonts w:cs="Times New Roman"/>
        </w:rPr>
        <w:t>”</w:t>
      </w:r>
      <w:r w:rsidRPr="00295E26">
        <w:rPr>
          <w:rFonts w:cs="Times New Roman"/>
        </w:rPr>
        <w:t xml:space="preserve"> means a person who is appointed by a court to manage the estate of a protected person.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(7) </w:t>
      </w:r>
      <w:r w:rsidR="00295E26" w:rsidRPr="00295E26">
        <w:rPr>
          <w:rFonts w:cs="Times New Roman"/>
        </w:rPr>
        <w:t>“</w:t>
      </w:r>
      <w:r w:rsidRPr="00295E26">
        <w:rPr>
          <w:rFonts w:cs="Times New Roman"/>
        </w:rPr>
        <w:t>Devise</w:t>
      </w:r>
      <w:r w:rsidR="00295E26" w:rsidRPr="00295E26">
        <w:rPr>
          <w:rFonts w:cs="Times New Roman"/>
        </w:rPr>
        <w:t>”</w:t>
      </w:r>
      <w:r w:rsidRPr="00295E26">
        <w:rPr>
          <w:rFonts w:cs="Times New Roman"/>
        </w:rPr>
        <w:t xml:space="preserve">, when used as a noun, means a testamentary disposition of real or personal property, including both devise and bequest as formerly used, and when used as a verb, means to dispose of real or personal property by will.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(8) </w:t>
      </w:r>
      <w:r w:rsidR="00295E26" w:rsidRPr="00295E26">
        <w:rPr>
          <w:rFonts w:cs="Times New Roman"/>
        </w:rPr>
        <w:t>“</w:t>
      </w:r>
      <w:r w:rsidRPr="00295E26">
        <w:rPr>
          <w:rFonts w:cs="Times New Roman"/>
        </w:rPr>
        <w:t>Devisee</w:t>
      </w:r>
      <w:r w:rsidR="00295E26" w:rsidRPr="00295E26">
        <w:rPr>
          <w:rFonts w:cs="Times New Roman"/>
        </w:rPr>
        <w:t>”</w:t>
      </w:r>
      <w:r w:rsidRPr="00295E26">
        <w:rPr>
          <w:rFonts w:cs="Times New Roman"/>
        </w:rPr>
        <w:t xml:space="preserve"> means any person designated in a will to receive a devise.  In the case of a devise to an existing trust or trustee, or to a trustee on trust described by will, the trust or trustee is the devisee and the beneficiaries are not devisees.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(9) </w:t>
      </w:r>
      <w:r w:rsidR="00295E26" w:rsidRPr="00295E26">
        <w:rPr>
          <w:rFonts w:cs="Times New Roman"/>
        </w:rPr>
        <w:t>“</w:t>
      </w:r>
      <w:r w:rsidRPr="00295E26">
        <w:rPr>
          <w:rFonts w:cs="Times New Roman"/>
        </w:rPr>
        <w:t>Disability</w:t>
      </w:r>
      <w:r w:rsidR="00295E26" w:rsidRPr="00295E26">
        <w:rPr>
          <w:rFonts w:cs="Times New Roman"/>
        </w:rPr>
        <w:t>”</w:t>
      </w:r>
      <w:r w:rsidRPr="00295E26">
        <w:rPr>
          <w:rFonts w:cs="Times New Roman"/>
        </w:rPr>
        <w:t xml:space="preserve"> means cause for a protective order as described by </w:t>
      </w:r>
      <w:r w:rsidR="00295E26" w:rsidRPr="00295E26">
        <w:rPr>
          <w:rFonts w:cs="Times New Roman"/>
        </w:rPr>
        <w:t xml:space="preserve">Section </w:t>
      </w:r>
      <w:r w:rsidRPr="00295E26">
        <w:rPr>
          <w:rFonts w:cs="Times New Roman"/>
        </w:rPr>
        <w:t>62</w:t>
      </w:r>
      <w:r w:rsidR="00295E26" w:rsidRPr="00295E26">
        <w:rPr>
          <w:rFonts w:cs="Times New Roman"/>
        </w:rPr>
        <w:noBreakHyphen/>
      </w:r>
      <w:r w:rsidRPr="00295E26">
        <w:rPr>
          <w:rFonts w:cs="Times New Roman"/>
        </w:rPr>
        <w:t>5</w:t>
      </w:r>
      <w:r w:rsidR="00295E26" w:rsidRPr="00295E26">
        <w:rPr>
          <w:rFonts w:cs="Times New Roman"/>
        </w:rPr>
        <w:noBreakHyphen/>
      </w:r>
      <w:r w:rsidRPr="00295E26">
        <w:rPr>
          <w:rFonts w:cs="Times New Roman"/>
        </w:rPr>
        <w:t xml:space="preserve">401.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(10) </w:t>
      </w:r>
      <w:r w:rsidR="00295E26" w:rsidRPr="00295E26">
        <w:rPr>
          <w:rFonts w:cs="Times New Roman"/>
        </w:rPr>
        <w:t>“</w:t>
      </w:r>
      <w:r w:rsidRPr="00295E26">
        <w:rPr>
          <w:rFonts w:cs="Times New Roman"/>
        </w:rPr>
        <w:t>Distributee</w:t>
      </w:r>
      <w:r w:rsidR="00295E26" w:rsidRPr="00295E26">
        <w:rPr>
          <w:rFonts w:cs="Times New Roman"/>
        </w:rPr>
        <w:t>”</w:t>
      </w:r>
      <w:r w:rsidRPr="00295E26">
        <w:rPr>
          <w:rFonts w:cs="Times New Roman"/>
        </w:rPr>
        <w:t xml:space="preserve"> means any person who has received property of a decedent from his personal representative other than as creditor or purchaser.  A testamentary trustee is a distributee only to the extent of distributed assets or increment thereto remaining in his hands.  A beneficiary of a testamentary trust to whom the trustee has distributed property received from a personal representative is a distributee of the personal representative.  For purposes of this provision, </w:t>
      </w:r>
      <w:r w:rsidR="00295E26" w:rsidRPr="00295E26">
        <w:rPr>
          <w:rFonts w:cs="Times New Roman"/>
        </w:rPr>
        <w:t>“</w:t>
      </w:r>
      <w:r w:rsidRPr="00295E26">
        <w:rPr>
          <w:rFonts w:cs="Times New Roman"/>
        </w:rPr>
        <w:t>testamentary trustee</w:t>
      </w:r>
      <w:r w:rsidR="00295E26" w:rsidRPr="00295E26">
        <w:rPr>
          <w:rFonts w:cs="Times New Roman"/>
        </w:rPr>
        <w:t>”</w:t>
      </w:r>
      <w:r w:rsidRPr="00295E26">
        <w:rPr>
          <w:rFonts w:cs="Times New Roman"/>
        </w:rPr>
        <w:t xml:space="preserve"> includes a trustee to whom assets are transferred by will, to the extent of the devised assets.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(11) </w:t>
      </w:r>
      <w:r w:rsidR="00295E26" w:rsidRPr="00295E26">
        <w:rPr>
          <w:rFonts w:cs="Times New Roman"/>
        </w:rPr>
        <w:t>“</w:t>
      </w:r>
      <w:r w:rsidRPr="00295E26">
        <w:rPr>
          <w:rFonts w:cs="Times New Roman"/>
        </w:rPr>
        <w:t>Estate</w:t>
      </w:r>
      <w:r w:rsidR="00295E26" w:rsidRPr="00295E26">
        <w:rPr>
          <w:rFonts w:cs="Times New Roman"/>
        </w:rPr>
        <w:t>”</w:t>
      </w:r>
      <w:r w:rsidRPr="00295E26">
        <w:rPr>
          <w:rFonts w:cs="Times New Roman"/>
        </w:rPr>
        <w:t xml:space="preserve"> includes the property of the decedent, trust, or other person whose affairs are subject to this Code as originally constituted and as it exists from time to time during administration.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(12) </w:t>
      </w:r>
      <w:r w:rsidR="00295E26" w:rsidRPr="00295E26">
        <w:rPr>
          <w:rFonts w:cs="Times New Roman"/>
        </w:rPr>
        <w:t>“</w:t>
      </w:r>
      <w:r w:rsidRPr="00295E26">
        <w:rPr>
          <w:rFonts w:cs="Times New Roman"/>
        </w:rPr>
        <w:t>Exempt property</w:t>
      </w:r>
      <w:r w:rsidR="00295E26" w:rsidRPr="00295E26">
        <w:rPr>
          <w:rFonts w:cs="Times New Roman"/>
        </w:rPr>
        <w:t>”</w:t>
      </w:r>
      <w:r w:rsidRPr="00295E26">
        <w:rPr>
          <w:rFonts w:cs="Times New Roman"/>
        </w:rPr>
        <w:t xml:space="preserve"> means that property of a decedent</w:t>
      </w:r>
      <w:r w:rsidR="00295E26" w:rsidRPr="00295E26">
        <w:rPr>
          <w:rFonts w:cs="Times New Roman"/>
        </w:rPr>
        <w:t>’</w:t>
      </w:r>
      <w:r w:rsidRPr="00295E26">
        <w:rPr>
          <w:rFonts w:cs="Times New Roman"/>
        </w:rPr>
        <w:t xml:space="preserve">s estate which is described in </w:t>
      </w:r>
      <w:r w:rsidR="00295E26" w:rsidRPr="00295E26">
        <w:rPr>
          <w:rFonts w:cs="Times New Roman"/>
        </w:rPr>
        <w:t xml:space="preserve">Section </w:t>
      </w:r>
      <w:r w:rsidRPr="00295E26">
        <w:rPr>
          <w:rFonts w:cs="Times New Roman"/>
        </w:rPr>
        <w:t>62</w:t>
      </w:r>
      <w:r w:rsidR="00295E26" w:rsidRPr="00295E26">
        <w:rPr>
          <w:rFonts w:cs="Times New Roman"/>
        </w:rPr>
        <w:noBreakHyphen/>
      </w:r>
      <w:r w:rsidRPr="00295E26">
        <w:rPr>
          <w:rFonts w:cs="Times New Roman"/>
        </w:rPr>
        <w:t>2</w:t>
      </w:r>
      <w:r w:rsidR="00295E26" w:rsidRPr="00295E26">
        <w:rPr>
          <w:rFonts w:cs="Times New Roman"/>
        </w:rPr>
        <w:noBreakHyphen/>
      </w:r>
      <w:r w:rsidRPr="00295E26">
        <w:rPr>
          <w:rFonts w:cs="Times New Roman"/>
        </w:rPr>
        <w:t xml:space="preserve">401.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(12A) </w:t>
      </w:r>
      <w:r w:rsidR="00295E26" w:rsidRPr="00295E26">
        <w:rPr>
          <w:rFonts w:cs="Times New Roman"/>
        </w:rPr>
        <w:t>“</w:t>
      </w:r>
      <w:r w:rsidRPr="00295E26">
        <w:rPr>
          <w:rFonts w:cs="Times New Roman"/>
        </w:rPr>
        <w:t>Expense of administration</w:t>
      </w:r>
      <w:r w:rsidR="00295E26" w:rsidRPr="00295E26">
        <w:rPr>
          <w:rFonts w:cs="Times New Roman"/>
        </w:rPr>
        <w:t>”</w:t>
      </w:r>
      <w:r w:rsidRPr="00295E26">
        <w:rPr>
          <w:rFonts w:cs="Times New Roman"/>
        </w:rPr>
        <w:t xml:space="preserve"> includes commissions of personal representatives, fees and disbursements of attorneys, fees of appraisers, and such other expenses that are reasonably incurred in the administration of the estate.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(13) </w:t>
      </w:r>
      <w:r w:rsidR="00295E26" w:rsidRPr="00295E26">
        <w:rPr>
          <w:rFonts w:cs="Times New Roman"/>
        </w:rPr>
        <w:t>“</w:t>
      </w:r>
      <w:r w:rsidRPr="00295E26">
        <w:rPr>
          <w:rFonts w:cs="Times New Roman"/>
        </w:rPr>
        <w:t>Fiduciary</w:t>
      </w:r>
      <w:r w:rsidR="00295E26" w:rsidRPr="00295E26">
        <w:rPr>
          <w:rFonts w:cs="Times New Roman"/>
        </w:rPr>
        <w:t>”</w:t>
      </w:r>
      <w:r w:rsidRPr="00295E26">
        <w:rPr>
          <w:rFonts w:cs="Times New Roman"/>
        </w:rPr>
        <w:t xml:space="preserve"> includes personal representative, guardian, conservator, and trustee.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(14) </w:t>
      </w:r>
      <w:r w:rsidR="00295E26" w:rsidRPr="00295E26">
        <w:rPr>
          <w:rFonts w:cs="Times New Roman"/>
        </w:rPr>
        <w:t>“</w:t>
      </w:r>
      <w:r w:rsidRPr="00295E26">
        <w:rPr>
          <w:rFonts w:cs="Times New Roman"/>
        </w:rPr>
        <w:t>Foreign personal representative</w:t>
      </w:r>
      <w:r w:rsidR="00295E26" w:rsidRPr="00295E26">
        <w:rPr>
          <w:rFonts w:cs="Times New Roman"/>
        </w:rPr>
        <w:t>”</w:t>
      </w:r>
      <w:r w:rsidRPr="00295E26">
        <w:rPr>
          <w:rFonts w:cs="Times New Roman"/>
        </w:rPr>
        <w:t xml:space="preserve"> means a personal representative of another jurisdiction.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(15) </w:t>
      </w:r>
      <w:r w:rsidR="00295E26" w:rsidRPr="00295E26">
        <w:rPr>
          <w:rFonts w:cs="Times New Roman"/>
        </w:rPr>
        <w:t>“</w:t>
      </w:r>
      <w:r w:rsidRPr="00295E26">
        <w:rPr>
          <w:rFonts w:cs="Times New Roman"/>
        </w:rPr>
        <w:t>Formal proceedings</w:t>
      </w:r>
      <w:r w:rsidR="00295E26" w:rsidRPr="00295E26">
        <w:rPr>
          <w:rFonts w:cs="Times New Roman"/>
        </w:rPr>
        <w:t>”</w:t>
      </w:r>
      <w:r w:rsidRPr="00295E26">
        <w:rPr>
          <w:rFonts w:cs="Times New Roman"/>
        </w:rPr>
        <w:t xml:space="preserve"> means those conducted before a judge with notice to interested persons.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(16) </w:t>
      </w:r>
      <w:r w:rsidR="00295E26" w:rsidRPr="00295E26">
        <w:rPr>
          <w:rFonts w:cs="Times New Roman"/>
        </w:rPr>
        <w:t>“</w:t>
      </w:r>
      <w:r w:rsidRPr="00295E26">
        <w:rPr>
          <w:rFonts w:cs="Times New Roman"/>
        </w:rPr>
        <w:t>Guardian</w:t>
      </w:r>
      <w:r w:rsidR="00295E26" w:rsidRPr="00295E26">
        <w:rPr>
          <w:rFonts w:cs="Times New Roman"/>
        </w:rPr>
        <w:t>”</w:t>
      </w:r>
      <w:r w:rsidRPr="00295E26">
        <w:rPr>
          <w:rFonts w:cs="Times New Roman"/>
        </w:rPr>
        <w:t xml:space="preserve"> means a person who has qualified as a guardian of an incapacitated person pursuant to testamentary or court appointment, but excludes one who is merely a guardian ad litem or a statutory guardian.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(16A) </w:t>
      </w:r>
      <w:r w:rsidR="00295E26" w:rsidRPr="00295E26">
        <w:rPr>
          <w:rFonts w:cs="Times New Roman"/>
        </w:rPr>
        <w:t>“</w:t>
      </w:r>
      <w:r w:rsidRPr="00295E26">
        <w:rPr>
          <w:rFonts w:cs="Times New Roman"/>
        </w:rPr>
        <w:t>General power of appointment</w:t>
      </w:r>
      <w:r w:rsidR="00295E26" w:rsidRPr="00295E26">
        <w:rPr>
          <w:rFonts w:cs="Times New Roman"/>
        </w:rPr>
        <w:t>”</w:t>
      </w:r>
      <w:r w:rsidRPr="00295E26">
        <w:rPr>
          <w:rFonts w:cs="Times New Roman"/>
        </w:rPr>
        <w:t xml:space="preserve"> means any power that would cause income to be taxed to the fiduciary in his individual capacity under Section 678 of the Internal Revenue Code and any power that would be a general power of appointment, in whole or in part, under Section 2041(a)(2) or 2514(c) of the Internal Revenue Code.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(17) </w:t>
      </w:r>
      <w:r w:rsidR="00295E26" w:rsidRPr="00295E26">
        <w:rPr>
          <w:rFonts w:cs="Times New Roman"/>
        </w:rPr>
        <w:t>“</w:t>
      </w:r>
      <w:r w:rsidRPr="00295E26">
        <w:rPr>
          <w:rFonts w:cs="Times New Roman"/>
        </w:rPr>
        <w:t>Heirs</w:t>
      </w:r>
      <w:r w:rsidR="00295E26" w:rsidRPr="00295E26">
        <w:rPr>
          <w:rFonts w:cs="Times New Roman"/>
        </w:rPr>
        <w:t>”</w:t>
      </w:r>
      <w:r w:rsidRPr="00295E26">
        <w:rPr>
          <w:rFonts w:cs="Times New Roman"/>
        </w:rPr>
        <w:t xml:space="preserve"> means those persons, including the surviving spouse, who are entitled under the statute of intestate succession to the property of a decedent.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(18) </w:t>
      </w:r>
      <w:r w:rsidR="00295E26" w:rsidRPr="00295E26">
        <w:rPr>
          <w:rFonts w:cs="Times New Roman"/>
        </w:rPr>
        <w:t>“</w:t>
      </w:r>
      <w:r w:rsidRPr="00295E26">
        <w:rPr>
          <w:rFonts w:cs="Times New Roman"/>
        </w:rPr>
        <w:t>Incapacitated person</w:t>
      </w:r>
      <w:r w:rsidR="00295E26" w:rsidRPr="00295E26">
        <w:rPr>
          <w:rFonts w:cs="Times New Roman"/>
        </w:rPr>
        <w:t>”</w:t>
      </w:r>
      <w:r w:rsidRPr="00295E26">
        <w:rPr>
          <w:rFonts w:cs="Times New Roman"/>
        </w:rPr>
        <w:t xml:space="preserve"> is as defined in </w:t>
      </w:r>
      <w:r w:rsidR="00295E26" w:rsidRPr="00295E26">
        <w:rPr>
          <w:rFonts w:cs="Times New Roman"/>
        </w:rPr>
        <w:t xml:space="preserve">Section </w:t>
      </w:r>
      <w:r w:rsidRPr="00295E26">
        <w:rPr>
          <w:rFonts w:cs="Times New Roman"/>
        </w:rPr>
        <w:t>62</w:t>
      </w:r>
      <w:r w:rsidR="00295E26" w:rsidRPr="00295E26">
        <w:rPr>
          <w:rFonts w:cs="Times New Roman"/>
        </w:rPr>
        <w:noBreakHyphen/>
      </w:r>
      <w:r w:rsidRPr="00295E26">
        <w:rPr>
          <w:rFonts w:cs="Times New Roman"/>
        </w:rPr>
        <w:t>5</w:t>
      </w:r>
      <w:r w:rsidR="00295E26" w:rsidRPr="00295E26">
        <w:rPr>
          <w:rFonts w:cs="Times New Roman"/>
        </w:rPr>
        <w:noBreakHyphen/>
      </w:r>
      <w:r w:rsidRPr="00295E26">
        <w:rPr>
          <w:rFonts w:cs="Times New Roman"/>
        </w:rPr>
        <w:t xml:space="preserve">101.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(19) </w:t>
      </w:r>
      <w:r w:rsidR="00295E26" w:rsidRPr="00295E26">
        <w:rPr>
          <w:rFonts w:cs="Times New Roman"/>
        </w:rPr>
        <w:t>“</w:t>
      </w:r>
      <w:r w:rsidRPr="00295E26">
        <w:rPr>
          <w:rFonts w:cs="Times New Roman"/>
        </w:rPr>
        <w:t>Informal proceedings</w:t>
      </w:r>
      <w:r w:rsidR="00295E26" w:rsidRPr="00295E26">
        <w:rPr>
          <w:rFonts w:cs="Times New Roman"/>
        </w:rPr>
        <w:t>”</w:t>
      </w:r>
      <w:r w:rsidRPr="00295E26">
        <w:rPr>
          <w:rFonts w:cs="Times New Roman"/>
        </w:rPr>
        <w:t xml:space="preserve"> means those conducted without notice to interested persons by the court for probate of a will or appointment of a personal representative.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(20) </w:t>
      </w:r>
      <w:r w:rsidR="00295E26" w:rsidRPr="00295E26">
        <w:rPr>
          <w:rFonts w:cs="Times New Roman"/>
        </w:rPr>
        <w:t>“</w:t>
      </w:r>
      <w:r w:rsidRPr="00295E26">
        <w:rPr>
          <w:rFonts w:cs="Times New Roman"/>
        </w:rPr>
        <w:t>Interested person</w:t>
      </w:r>
      <w:r w:rsidR="00295E26" w:rsidRPr="00295E26">
        <w:rPr>
          <w:rFonts w:cs="Times New Roman"/>
        </w:rPr>
        <w:t>”</w:t>
      </w:r>
      <w:r w:rsidRPr="00295E26">
        <w:rPr>
          <w:rFonts w:cs="Times New Roman"/>
        </w:rPr>
        <w:t xml:space="preserve"> includes heirs, devisees, children, spouses, creditors, beneficiaries, and any others having a property right in or claim against a trust estate or the estate of a decedent, ward, or protected person which may be affected by the proceeding.  It also includes persons having priority for appointment as personal representative and other fiduciaries representing interested persons.  The meaning as it relates to particular persons may vary from time to time and must be determined according to the particular purposes of, and matter involved in, any proceeding.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(21) </w:t>
      </w:r>
      <w:r w:rsidR="00295E26" w:rsidRPr="00295E26">
        <w:rPr>
          <w:rFonts w:cs="Times New Roman"/>
        </w:rPr>
        <w:t>“</w:t>
      </w:r>
      <w:r w:rsidRPr="00295E26">
        <w:rPr>
          <w:rFonts w:cs="Times New Roman"/>
        </w:rPr>
        <w:t>Issue</w:t>
      </w:r>
      <w:r w:rsidR="00295E26" w:rsidRPr="00295E26">
        <w:rPr>
          <w:rFonts w:cs="Times New Roman"/>
        </w:rPr>
        <w:t>”</w:t>
      </w:r>
      <w:r w:rsidRPr="00295E26">
        <w:rPr>
          <w:rFonts w:cs="Times New Roman"/>
        </w:rPr>
        <w:t xml:space="preserve"> of a person means all his lineal descendants whether natural or adoptive of all generations, with the relationship of parent and child at each generation being determined by the definitions of child and parent contained in this Code.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(22) </w:t>
      </w:r>
      <w:r w:rsidR="00295E26" w:rsidRPr="00295E26">
        <w:rPr>
          <w:rFonts w:cs="Times New Roman"/>
        </w:rPr>
        <w:t>“</w:t>
      </w:r>
      <w:r w:rsidRPr="00295E26">
        <w:rPr>
          <w:rFonts w:cs="Times New Roman"/>
        </w:rPr>
        <w:t>Lease</w:t>
      </w:r>
      <w:r w:rsidR="00295E26" w:rsidRPr="00295E26">
        <w:rPr>
          <w:rFonts w:cs="Times New Roman"/>
        </w:rPr>
        <w:t>”</w:t>
      </w:r>
      <w:r w:rsidRPr="00295E26">
        <w:rPr>
          <w:rFonts w:cs="Times New Roman"/>
        </w:rPr>
        <w:t xml:space="preserve"> includes an oil, gas, or other mineral lease.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(23) </w:t>
      </w:r>
      <w:r w:rsidR="00295E26" w:rsidRPr="00295E26">
        <w:rPr>
          <w:rFonts w:cs="Times New Roman"/>
        </w:rPr>
        <w:t>“</w:t>
      </w:r>
      <w:r w:rsidRPr="00295E26">
        <w:rPr>
          <w:rFonts w:cs="Times New Roman"/>
        </w:rPr>
        <w:t>Letters</w:t>
      </w:r>
      <w:r w:rsidR="00295E26" w:rsidRPr="00295E26">
        <w:rPr>
          <w:rFonts w:cs="Times New Roman"/>
        </w:rPr>
        <w:t>”</w:t>
      </w:r>
      <w:r w:rsidRPr="00295E26">
        <w:rPr>
          <w:rFonts w:cs="Times New Roman"/>
        </w:rPr>
        <w:t xml:space="preserve"> includes letters testamentary, letters of guardianship, letters of administration, and letters of conservatorship.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(24) </w:t>
      </w:r>
      <w:r w:rsidR="00295E26" w:rsidRPr="00295E26">
        <w:rPr>
          <w:rFonts w:cs="Times New Roman"/>
        </w:rPr>
        <w:t>“</w:t>
      </w:r>
      <w:r w:rsidRPr="00295E26">
        <w:rPr>
          <w:rFonts w:cs="Times New Roman"/>
        </w:rPr>
        <w:t>Minor</w:t>
      </w:r>
      <w:r w:rsidR="00295E26" w:rsidRPr="00295E26">
        <w:rPr>
          <w:rFonts w:cs="Times New Roman"/>
        </w:rPr>
        <w:t>”</w:t>
      </w:r>
      <w:r w:rsidRPr="00295E26">
        <w:rPr>
          <w:rFonts w:cs="Times New Roman"/>
        </w:rPr>
        <w:t xml:space="preserve"> means a person who is under eighteen years of age, excluding a person under the age of eighteen who is married or emancipated as decreed by the family court.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(25) </w:t>
      </w:r>
      <w:r w:rsidR="00295E26" w:rsidRPr="00295E26">
        <w:rPr>
          <w:rFonts w:cs="Times New Roman"/>
        </w:rPr>
        <w:t>“</w:t>
      </w:r>
      <w:r w:rsidRPr="00295E26">
        <w:rPr>
          <w:rFonts w:cs="Times New Roman"/>
        </w:rPr>
        <w:t>Mortgage</w:t>
      </w:r>
      <w:r w:rsidR="00295E26" w:rsidRPr="00295E26">
        <w:rPr>
          <w:rFonts w:cs="Times New Roman"/>
        </w:rPr>
        <w:t>”</w:t>
      </w:r>
      <w:r w:rsidRPr="00295E26">
        <w:rPr>
          <w:rFonts w:cs="Times New Roman"/>
        </w:rPr>
        <w:t xml:space="preserve"> means any conveyance, agreement, or arrangement in which real property is used as security.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(26) </w:t>
      </w:r>
      <w:r w:rsidR="00295E26" w:rsidRPr="00295E26">
        <w:rPr>
          <w:rFonts w:cs="Times New Roman"/>
        </w:rPr>
        <w:t>“</w:t>
      </w:r>
      <w:r w:rsidRPr="00295E26">
        <w:rPr>
          <w:rFonts w:cs="Times New Roman"/>
        </w:rPr>
        <w:t>Nonresident decedent</w:t>
      </w:r>
      <w:r w:rsidR="00295E26" w:rsidRPr="00295E26">
        <w:rPr>
          <w:rFonts w:cs="Times New Roman"/>
        </w:rPr>
        <w:t>”</w:t>
      </w:r>
      <w:r w:rsidRPr="00295E26">
        <w:rPr>
          <w:rFonts w:cs="Times New Roman"/>
        </w:rPr>
        <w:t xml:space="preserve"> means a decedent who was domiciled in another jurisdiction at the time of his death.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(27) </w:t>
      </w:r>
      <w:r w:rsidR="00295E26" w:rsidRPr="00295E26">
        <w:rPr>
          <w:rFonts w:cs="Times New Roman"/>
        </w:rPr>
        <w:t>“</w:t>
      </w:r>
      <w:r w:rsidRPr="00295E26">
        <w:rPr>
          <w:rFonts w:cs="Times New Roman"/>
        </w:rPr>
        <w:t>Organization</w:t>
      </w:r>
      <w:r w:rsidR="00295E26" w:rsidRPr="00295E26">
        <w:rPr>
          <w:rFonts w:cs="Times New Roman"/>
        </w:rPr>
        <w:t>”</w:t>
      </w:r>
      <w:r w:rsidRPr="00295E26">
        <w:rPr>
          <w:rFonts w:cs="Times New Roman"/>
        </w:rPr>
        <w:t xml:space="preserve"> includes a corporation, government or governmental subdivision or agency, business trust, estate, trust, partnership or association, two or more persons having a joint or common interest, or any other legal entity.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(28) </w:t>
      </w:r>
      <w:r w:rsidR="00295E26" w:rsidRPr="00295E26">
        <w:rPr>
          <w:rFonts w:cs="Times New Roman"/>
        </w:rPr>
        <w:t>“</w:t>
      </w:r>
      <w:r w:rsidRPr="00295E26">
        <w:rPr>
          <w:rFonts w:cs="Times New Roman"/>
        </w:rPr>
        <w:t>Parent</w:t>
      </w:r>
      <w:r w:rsidR="00295E26" w:rsidRPr="00295E26">
        <w:rPr>
          <w:rFonts w:cs="Times New Roman"/>
        </w:rPr>
        <w:t>”</w:t>
      </w:r>
      <w:r w:rsidRPr="00295E26">
        <w:rPr>
          <w:rFonts w:cs="Times New Roman"/>
        </w:rPr>
        <w:t xml:space="preserve"> includes any person entitled to take, or who would be entitled to take if the child died without a will, as a parent under this Code by intestate succession from the child whose relationship is in question and excludes any person who is only a stepparent, foster parent, or grandparent.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(29) </w:t>
      </w:r>
      <w:r w:rsidR="00295E26" w:rsidRPr="00295E26">
        <w:rPr>
          <w:rFonts w:cs="Times New Roman"/>
        </w:rPr>
        <w:t>“</w:t>
      </w:r>
      <w:r w:rsidRPr="00295E26">
        <w:rPr>
          <w:rFonts w:cs="Times New Roman"/>
        </w:rPr>
        <w:t>Person</w:t>
      </w:r>
      <w:r w:rsidR="00295E26" w:rsidRPr="00295E26">
        <w:rPr>
          <w:rFonts w:cs="Times New Roman"/>
        </w:rPr>
        <w:t>”</w:t>
      </w:r>
      <w:r w:rsidRPr="00295E26">
        <w:rPr>
          <w:rFonts w:cs="Times New Roman"/>
        </w:rPr>
        <w:t xml:space="preserve"> means an individual, a corporation, an organization, or other legal entity.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(30) </w:t>
      </w:r>
      <w:r w:rsidR="00295E26" w:rsidRPr="00295E26">
        <w:rPr>
          <w:rFonts w:cs="Times New Roman"/>
        </w:rPr>
        <w:t>“</w:t>
      </w:r>
      <w:r w:rsidRPr="00295E26">
        <w:rPr>
          <w:rFonts w:cs="Times New Roman"/>
        </w:rPr>
        <w:t>Personal representative</w:t>
      </w:r>
      <w:r w:rsidR="00295E26" w:rsidRPr="00295E26">
        <w:rPr>
          <w:rFonts w:cs="Times New Roman"/>
        </w:rPr>
        <w:t>”</w:t>
      </w:r>
      <w:r w:rsidRPr="00295E26">
        <w:rPr>
          <w:rFonts w:cs="Times New Roman"/>
        </w:rPr>
        <w:t xml:space="preserve"> includes executor, administrator, successor personal representative, special administrator, and persons who perform substantially the same function under the law governing their status.   </w:t>
      </w:r>
      <w:r w:rsidR="00295E26" w:rsidRPr="00295E26">
        <w:rPr>
          <w:rFonts w:cs="Times New Roman"/>
        </w:rPr>
        <w:t>“</w:t>
      </w:r>
      <w:r w:rsidRPr="00295E26">
        <w:rPr>
          <w:rFonts w:cs="Times New Roman"/>
        </w:rPr>
        <w:t>General personal representative</w:t>
      </w:r>
      <w:r w:rsidR="00295E26" w:rsidRPr="00295E26">
        <w:rPr>
          <w:rFonts w:cs="Times New Roman"/>
        </w:rPr>
        <w:t>”</w:t>
      </w:r>
      <w:r w:rsidRPr="00295E26">
        <w:rPr>
          <w:rFonts w:cs="Times New Roman"/>
        </w:rPr>
        <w:t xml:space="preserve"> excludes special administrator.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(31) </w:t>
      </w:r>
      <w:r w:rsidR="00295E26" w:rsidRPr="00295E26">
        <w:rPr>
          <w:rFonts w:cs="Times New Roman"/>
        </w:rPr>
        <w:t>“</w:t>
      </w:r>
      <w:r w:rsidRPr="00295E26">
        <w:rPr>
          <w:rFonts w:cs="Times New Roman"/>
        </w:rPr>
        <w:t>Petition</w:t>
      </w:r>
      <w:r w:rsidR="00295E26" w:rsidRPr="00295E26">
        <w:rPr>
          <w:rFonts w:cs="Times New Roman"/>
        </w:rPr>
        <w:t>”</w:t>
      </w:r>
      <w:r w:rsidRPr="00295E26">
        <w:rPr>
          <w:rFonts w:cs="Times New Roman"/>
        </w:rPr>
        <w:t xml:space="preserve"> means a written request to the court for an order after notice.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(32) </w:t>
      </w:r>
      <w:r w:rsidR="00295E26" w:rsidRPr="00295E26">
        <w:rPr>
          <w:rFonts w:cs="Times New Roman"/>
        </w:rPr>
        <w:t>“</w:t>
      </w:r>
      <w:r w:rsidRPr="00295E26">
        <w:rPr>
          <w:rFonts w:cs="Times New Roman"/>
        </w:rPr>
        <w:t>Proceeding</w:t>
      </w:r>
      <w:r w:rsidR="00295E26" w:rsidRPr="00295E26">
        <w:rPr>
          <w:rFonts w:cs="Times New Roman"/>
        </w:rPr>
        <w:t>”</w:t>
      </w:r>
      <w:r w:rsidRPr="00295E26">
        <w:rPr>
          <w:rFonts w:cs="Times New Roman"/>
        </w:rPr>
        <w:t xml:space="preserve"> includes action at law and suit in equity.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(33) </w:t>
      </w:r>
      <w:r w:rsidR="00295E26" w:rsidRPr="00295E26">
        <w:rPr>
          <w:rFonts w:cs="Times New Roman"/>
        </w:rPr>
        <w:t>“</w:t>
      </w:r>
      <w:r w:rsidRPr="00295E26">
        <w:rPr>
          <w:rFonts w:cs="Times New Roman"/>
        </w:rPr>
        <w:t>Property</w:t>
      </w:r>
      <w:r w:rsidR="00295E26" w:rsidRPr="00295E26">
        <w:rPr>
          <w:rFonts w:cs="Times New Roman"/>
        </w:rPr>
        <w:t>”</w:t>
      </w:r>
      <w:r w:rsidRPr="00295E26">
        <w:rPr>
          <w:rFonts w:cs="Times New Roman"/>
        </w:rPr>
        <w:t xml:space="preserve"> includes both real and personal property or any interest therein and means anything that may be the subject of ownership.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(34) </w:t>
      </w:r>
      <w:r w:rsidR="00295E26" w:rsidRPr="00295E26">
        <w:rPr>
          <w:rFonts w:cs="Times New Roman"/>
        </w:rPr>
        <w:t>“</w:t>
      </w:r>
      <w:r w:rsidRPr="00295E26">
        <w:rPr>
          <w:rFonts w:cs="Times New Roman"/>
        </w:rPr>
        <w:t>Protected person</w:t>
      </w:r>
      <w:r w:rsidR="00295E26" w:rsidRPr="00295E26">
        <w:rPr>
          <w:rFonts w:cs="Times New Roman"/>
        </w:rPr>
        <w:t>”</w:t>
      </w:r>
      <w:r w:rsidRPr="00295E26">
        <w:rPr>
          <w:rFonts w:cs="Times New Roman"/>
        </w:rPr>
        <w:t xml:space="preserve"> is as defined in </w:t>
      </w:r>
      <w:r w:rsidR="00295E26" w:rsidRPr="00295E26">
        <w:rPr>
          <w:rFonts w:cs="Times New Roman"/>
        </w:rPr>
        <w:t xml:space="preserve">Section </w:t>
      </w:r>
      <w:r w:rsidRPr="00295E26">
        <w:rPr>
          <w:rFonts w:cs="Times New Roman"/>
        </w:rPr>
        <w:t>62</w:t>
      </w:r>
      <w:r w:rsidR="00295E26" w:rsidRPr="00295E26">
        <w:rPr>
          <w:rFonts w:cs="Times New Roman"/>
        </w:rPr>
        <w:noBreakHyphen/>
      </w:r>
      <w:r w:rsidRPr="00295E26">
        <w:rPr>
          <w:rFonts w:cs="Times New Roman"/>
        </w:rPr>
        <w:t>5</w:t>
      </w:r>
      <w:r w:rsidR="00295E26" w:rsidRPr="00295E26">
        <w:rPr>
          <w:rFonts w:cs="Times New Roman"/>
        </w:rPr>
        <w:noBreakHyphen/>
      </w:r>
      <w:r w:rsidRPr="00295E26">
        <w:rPr>
          <w:rFonts w:cs="Times New Roman"/>
        </w:rPr>
        <w:t xml:space="preserve">101.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(35) </w:t>
      </w:r>
      <w:r w:rsidR="00295E26" w:rsidRPr="00295E26">
        <w:rPr>
          <w:rFonts w:cs="Times New Roman"/>
        </w:rPr>
        <w:t>“</w:t>
      </w:r>
      <w:r w:rsidRPr="00295E26">
        <w:rPr>
          <w:rFonts w:cs="Times New Roman"/>
        </w:rPr>
        <w:t>Protective proceeding</w:t>
      </w:r>
      <w:r w:rsidR="00295E26" w:rsidRPr="00295E26">
        <w:rPr>
          <w:rFonts w:cs="Times New Roman"/>
        </w:rPr>
        <w:t>”</w:t>
      </w:r>
      <w:r w:rsidRPr="00295E26">
        <w:rPr>
          <w:rFonts w:cs="Times New Roman"/>
        </w:rPr>
        <w:t xml:space="preserve"> is as defined in </w:t>
      </w:r>
      <w:r w:rsidR="00295E26" w:rsidRPr="00295E26">
        <w:rPr>
          <w:rFonts w:cs="Times New Roman"/>
        </w:rPr>
        <w:t xml:space="preserve">Section </w:t>
      </w:r>
      <w:r w:rsidRPr="00295E26">
        <w:rPr>
          <w:rFonts w:cs="Times New Roman"/>
        </w:rPr>
        <w:t>62</w:t>
      </w:r>
      <w:r w:rsidR="00295E26" w:rsidRPr="00295E26">
        <w:rPr>
          <w:rFonts w:cs="Times New Roman"/>
        </w:rPr>
        <w:noBreakHyphen/>
      </w:r>
      <w:r w:rsidRPr="00295E26">
        <w:rPr>
          <w:rFonts w:cs="Times New Roman"/>
        </w:rPr>
        <w:t>5</w:t>
      </w:r>
      <w:r w:rsidR="00295E26" w:rsidRPr="00295E26">
        <w:rPr>
          <w:rFonts w:cs="Times New Roman"/>
        </w:rPr>
        <w:noBreakHyphen/>
      </w:r>
      <w:r w:rsidRPr="00295E26">
        <w:rPr>
          <w:rFonts w:cs="Times New Roman"/>
        </w:rPr>
        <w:t xml:space="preserve">101.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(36) </w:t>
      </w:r>
      <w:r w:rsidR="00295E26" w:rsidRPr="00295E26">
        <w:rPr>
          <w:rFonts w:cs="Times New Roman"/>
        </w:rPr>
        <w:t>“</w:t>
      </w:r>
      <w:r w:rsidRPr="00295E26">
        <w:rPr>
          <w:rFonts w:cs="Times New Roman"/>
        </w:rPr>
        <w:t>Security</w:t>
      </w:r>
      <w:r w:rsidR="00295E26" w:rsidRPr="00295E26">
        <w:rPr>
          <w:rFonts w:cs="Times New Roman"/>
        </w:rPr>
        <w:t>”</w:t>
      </w:r>
      <w:r w:rsidRPr="00295E26">
        <w:rPr>
          <w:rFonts w:cs="Times New Roman"/>
        </w:rPr>
        <w:t xml:space="preserve"> includes any note, stock, treasury stock, bond, debenture, evidence of indebtedness, certificate of interest, or participation in an oil, gas, or mining title or lease or in payments out of production under such a title or lease, collateral trust certificate, transferable share, voting trust certificate or, in general, any interest or instrument commonly known as a security or any certificate of interest or participation, any temporary or interim certificate, receipt or certificate of deposit for, or any warrant or right to subscribe to or purchase, any of the foregoing.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(36A) </w:t>
      </w:r>
      <w:r w:rsidR="00295E26" w:rsidRPr="00295E26">
        <w:rPr>
          <w:rFonts w:cs="Times New Roman"/>
        </w:rPr>
        <w:t>“</w:t>
      </w:r>
      <w:r w:rsidRPr="00295E26">
        <w:rPr>
          <w:rFonts w:cs="Times New Roman"/>
        </w:rPr>
        <w:t>Security interest</w:t>
      </w:r>
      <w:r w:rsidR="00295E26" w:rsidRPr="00295E26">
        <w:rPr>
          <w:rFonts w:cs="Times New Roman"/>
        </w:rPr>
        <w:t>”</w:t>
      </w:r>
      <w:r w:rsidRPr="00295E26">
        <w:rPr>
          <w:rFonts w:cs="Times New Roman"/>
        </w:rPr>
        <w:t xml:space="preserve"> means any conveyance, agreement, or arrangement in which personal property is used as security.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(37) </w:t>
      </w:r>
      <w:r w:rsidR="00295E26" w:rsidRPr="00295E26">
        <w:rPr>
          <w:rFonts w:cs="Times New Roman"/>
        </w:rPr>
        <w:t>“</w:t>
      </w:r>
      <w:r w:rsidRPr="00295E26">
        <w:rPr>
          <w:rFonts w:cs="Times New Roman"/>
        </w:rPr>
        <w:t>Settlement</w:t>
      </w:r>
      <w:r w:rsidR="00295E26" w:rsidRPr="00295E26">
        <w:rPr>
          <w:rFonts w:cs="Times New Roman"/>
        </w:rPr>
        <w:t>”</w:t>
      </w:r>
      <w:r w:rsidRPr="00295E26">
        <w:rPr>
          <w:rFonts w:cs="Times New Roman"/>
        </w:rPr>
        <w:t xml:space="preserve"> in reference to a decedent</w:t>
      </w:r>
      <w:r w:rsidR="00295E26" w:rsidRPr="00295E26">
        <w:rPr>
          <w:rFonts w:cs="Times New Roman"/>
        </w:rPr>
        <w:t>’</w:t>
      </w:r>
      <w:r w:rsidRPr="00295E26">
        <w:rPr>
          <w:rFonts w:cs="Times New Roman"/>
        </w:rPr>
        <w:t xml:space="preserve">s estate includes the full process of administration, distribution, and closing.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(38) </w:t>
      </w:r>
      <w:r w:rsidR="00295E26" w:rsidRPr="00295E26">
        <w:rPr>
          <w:rFonts w:cs="Times New Roman"/>
        </w:rPr>
        <w:t>“</w:t>
      </w:r>
      <w:r w:rsidRPr="00295E26">
        <w:rPr>
          <w:rFonts w:cs="Times New Roman"/>
        </w:rPr>
        <w:t>Special administrator</w:t>
      </w:r>
      <w:r w:rsidR="00295E26" w:rsidRPr="00295E26">
        <w:rPr>
          <w:rFonts w:cs="Times New Roman"/>
        </w:rPr>
        <w:t>”</w:t>
      </w:r>
      <w:r w:rsidRPr="00295E26">
        <w:rPr>
          <w:rFonts w:cs="Times New Roman"/>
        </w:rPr>
        <w:t xml:space="preserve"> means a personal representative as described by </w:t>
      </w:r>
      <w:r w:rsidR="00295E26" w:rsidRPr="00295E26">
        <w:rPr>
          <w:rFonts w:cs="Times New Roman"/>
        </w:rPr>
        <w:t xml:space="preserve">Sections </w:t>
      </w:r>
      <w:r w:rsidRPr="00295E26">
        <w:rPr>
          <w:rFonts w:cs="Times New Roman"/>
        </w:rPr>
        <w:t>62</w:t>
      </w:r>
      <w:r w:rsidR="00295E26" w:rsidRPr="00295E26">
        <w:rPr>
          <w:rFonts w:cs="Times New Roman"/>
        </w:rPr>
        <w:noBreakHyphen/>
      </w:r>
      <w:r w:rsidRPr="00295E26">
        <w:rPr>
          <w:rFonts w:cs="Times New Roman"/>
        </w:rPr>
        <w:t>3</w:t>
      </w:r>
      <w:r w:rsidR="00295E26" w:rsidRPr="00295E26">
        <w:rPr>
          <w:rFonts w:cs="Times New Roman"/>
        </w:rPr>
        <w:noBreakHyphen/>
      </w:r>
      <w:r w:rsidRPr="00295E26">
        <w:rPr>
          <w:rFonts w:cs="Times New Roman"/>
        </w:rPr>
        <w:t>614 through 62</w:t>
      </w:r>
      <w:r w:rsidR="00295E26" w:rsidRPr="00295E26">
        <w:rPr>
          <w:rFonts w:cs="Times New Roman"/>
        </w:rPr>
        <w:noBreakHyphen/>
      </w:r>
      <w:r w:rsidRPr="00295E26">
        <w:rPr>
          <w:rFonts w:cs="Times New Roman"/>
        </w:rPr>
        <w:t>3</w:t>
      </w:r>
      <w:r w:rsidR="00295E26" w:rsidRPr="00295E26">
        <w:rPr>
          <w:rFonts w:cs="Times New Roman"/>
        </w:rPr>
        <w:noBreakHyphen/>
      </w:r>
      <w:r w:rsidRPr="00295E26">
        <w:rPr>
          <w:rFonts w:cs="Times New Roman"/>
        </w:rPr>
        <w:t xml:space="preserve">618.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(39) </w:t>
      </w:r>
      <w:r w:rsidR="00295E26" w:rsidRPr="00295E26">
        <w:rPr>
          <w:rFonts w:cs="Times New Roman"/>
        </w:rPr>
        <w:t>“</w:t>
      </w:r>
      <w:r w:rsidRPr="00295E26">
        <w:rPr>
          <w:rFonts w:cs="Times New Roman"/>
        </w:rPr>
        <w:t>State</w:t>
      </w:r>
      <w:r w:rsidR="00295E26" w:rsidRPr="00295E26">
        <w:rPr>
          <w:rFonts w:cs="Times New Roman"/>
        </w:rPr>
        <w:t>”</w:t>
      </w:r>
      <w:r w:rsidRPr="00295E26">
        <w:rPr>
          <w:rFonts w:cs="Times New Roman"/>
        </w:rPr>
        <w:t xml:space="preserve"> includes any state of the United States, the District of Columbia, the Commonwealth of Puerto Rico, and any territory or possession subject to the legislative authority of the United States.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(40) </w:t>
      </w:r>
      <w:r w:rsidR="00295E26" w:rsidRPr="00295E26">
        <w:rPr>
          <w:rFonts w:cs="Times New Roman"/>
        </w:rPr>
        <w:t>“</w:t>
      </w:r>
      <w:r w:rsidRPr="00295E26">
        <w:rPr>
          <w:rFonts w:cs="Times New Roman"/>
        </w:rPr>
        <w:t>Stepchild</w:t>
      </w:r>
      <w:r w:rsidR="00295E26" w:rsidRPr="00295E26">
        <w:rPr>
          <w:rFonts w:cs="Times New Roman"/>
        </w:rPr>
        <w:t>”</w:t>
      </w:r>
      <w:r w:rsidRPr="00295E26">
        <w:rPr>
          <w:rFonts w:cs="Times New Roman"/>
        </w:rPr>
        <w:t xml:space="preserve"> with reference to any person means one who is the child, natural or adopted, of such person</w:t>
      </w:r>
      <w:r w:rsidR="00295E26" w:rsidRPr="00295E26">
        <w:rPr>
          <w:rFonts w:cs="Times New Roman"/>
        </w:rPr>
        <w:t>’</w:t>
      </w:r>
      <w:r w:rsidRPr="00295E26">
        <w:rPr>
          <w:rFonts w:cs="Times New Roman"/>
        </w:rPr>
        <w:t xml:space="preserve">s spouse but who is not the child, natural or adopted, of such person.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(41) </w:t>
      </w:r>
      <w:r w:rsidR="00295E26" w:rsidRPr="00295E26">
        <w:rPr>
          <w:rFonts w:cs="Times New Roman"/>
        </w:rPr>
        <w:t>“</w:t>
      </w:r>
      <w:r w:rsidRPr="00295E26">
        <w:rPr>
          <w:rFonts w:cs="Times New Roman"/>
        </w:rPr>
        <w:t>Successor personal representative</w:t>
      </w:r>
      <w:r w:rsidR="00295E26" w:rsidRPr="00295E26">
        <w:rPr>
          <w:rFonts w:cs="Times New Roman"/>
        </w:rPr>
        <w:t>”</w:t>
      </w:r>
      <w:r w:rsidRPr="00295E26">
        <w:rPr>
          <w:rFonts w:cs="Times New Roman"/>
        </w:rPr>
        <w:t xml:space="preserve"> means a personal representative, other than a special administrator, who is appointed to succeed a previously appointed personal representative.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(42) </w:t>
      </w:r>
      <w:r w:rsidR="00295E26" w:rsidRPr="00295E26">
        <w:rPr>
          <w:rFonts w:cs="Times New Roman"/>
        </w:rPr>
        <w:t>“</w:t>
      </w:r>
      <w:r w:rsidRPr="00295E26">
        <w:rPr>
          <w:rFonts w:cs="Times New Roman"/>
        </w:rPr>
        <w:t>Successors</w:t>
      </w:r>
      <w:r w:rsidR="00295E26" w:rsidRPr="00295E26">
        <w:rPr>
          <w:rFonts w:cs="Times New Roman"/>
        </w:rPr>
        <w:t>”</w:t>
      </w:r>
      <w:r w:rsidRPr="00295E26">
        <w:rPr>
          <w:rFonts w:cs="Times New Roman"/>
        </w:rPr>
        <w:t xml:space="preserve"> means those persons, other than creditors, who are entitled to property of a decedent under his will or this Code.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(43) </w:t>
      </w:r>
      <w:r w:rsidR="00295E26" w:rsidRPr="00295E26">
        <w:rPr>
          <w:rFonts w:cs="Times New Roman"/>
        </w:rPr>
        <w:t>“</w:t>
      </w:r>
      <w:r w:rsidRPr="00295E26">
        <w:rPr>
          <w:rFonts w:cs="Times New Roman"/>
        </w:rPr>
        <w:t>Testacy proceeding</w:t>
      </w:r>
      <w:r w:rsidR="00295E26" w:rsidRPr="00295E26">
        <w:rPr>
          <w:rFonts w:cs="Times New Roman"/>
        </w:rPr>
        <w:t>”</w:t>
      </w:r>
      <w:r w:rsidRPr="00295E26">
        <w:rPr>
          <w:rFonts w:cs="Times New Roman"/>
        </w:rPr>
        <w:t xml:space="preserve"> means a proceeding to establish a will or determine intestacy.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(44) </w:t>
      </w:r>
      <w:r w:rsidR="00295E26" w:rsidRPr="00295E26">
        <w:rPr>
          <w:rFonts w:cs="Times New Roman"/>
        </w:rPr>
        <w:t>“</w:t>
      </w:r>
      <w:r w:rsidRPr="00295E26">
        <w:rPr>
          <w:rFonts w:cs="Times New Roman"/>
        </w:rPr>
        <w:t>Trust</w:t>
      </w:r>
      <w:r w:rsidR="00295E26" w:rsidRPr="00295E26">
        <w:rPr>
          <w:rFonts w:cs="Times New Roman"/>
        </w:rPr>
        <w:t>”</w:t>
      </w:r>
      <w:r w:rsidRPr="00295E26">
        <w:rPr>
          <w:rFonts w:cs="Times New Roman"/>
        </w:rPr>
        <w:t xml:space="preserve"> includes any express trust, private or charitable, with additions thereto, wherever and however created.  It also includes a trust created or determined by judgment or decree under which the trust is to be administered in the manner of an express trust.   </w:t>
      </w:r>
      <w:r w:rsidR="00295E26" w:rsidRPr="00295E26">
        <w:rPr>
          <w:rFonts w:cs="Times New Roman"/>
        </w:rPr>
        <w:t>“</w:t>
      </w:r>
      <w:r w:rsidRPr="00295E26">
        <w:rPr>
          <w:rFonts w:cs="Times New Roman"/>
        </w:rPr>
        <w:t>Trust</w:t>
      </w:r>
      <w:r w:rsidR="00295E26" w:rsidRPr="00295E26">
        <w:rPr>
          <w:rFonts w:cs="Times New Roman"/>
        </w:rPr>
        <w:t>”</w:t>
      </w:r>
      <w:r w:rsidRPr="00295E26">
        <w:rPr>
          <w:rFonts w:cs="Times New Roman"/>
        </w:rPr>
        <w:t xml:space="preserve"> excludes other constructive trusts, and it excludes resulting trusts, conservatorships, personal representatives, trust accounts as defined in Article 6 (Sections 62</w:t>
      </w:r>
      <w:r w:rsidR="00295E26" w:rsidRPr="00295E26">
        <w:rPr>
          <w:rFonts w:cs="Times New Roman"/>
        </w:rPr>
        <w:noBreakHyphen/>
      </w:r>
      <w:r w:rsidRPr="00295E26">
        <w:rPr>
          <w:rFonts w:cs="Times New Roman"/>
        </w:rPr>
        <w:t>6</w:t>
      </w:r>
      <w:r w:rsidR="00295E26" w:rsidRPr="00295E26">
        <w:rPr>
          <w:rFonts w:cs="Times New Roman"/>
        </w:rPr>
        <w:noBreakHyphen/>
      </w:r>
      <w:r w:rsidRPr="00295E26">
        <w:rPr>
          <w:rFonts w:cs="Times New Roman"/>
        </w:rPr>
        <w:t xml:space="preserve">101 et seq.), custodial arrangements pursuant to the South Carolina Uniform Gifts to Minors Act, Article 5, Chapter 5, Title 63,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and any arrangement under which a person is nominee or escrowee for another.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(45) </w:t>
      </w:r>
      <w:r w:rsidR="00295E26" w:rsidRPr="00295E26">
        <w:rPr>
          <w:rFonts w:cs="Times New Roman"/>
        </w:rPr>
        <w:t>“</w:t>
      </w:r>
      <w:r w:rsidRPr="00295E26">
        <w:rPr>
          <w:rFonts w:cs="Times New Roman"/>
        </w:rPr>
        <w:t>Trustee</w:t>
      </w:r>
      <w:r w:rsidR="00295E26" w:rsidRPr="00295E26">
        <w:rPr>
          <w:rFonts w:cs="Times New Roman"/>
        </w:rPr>
        <w:t>”</w:t>
      </w:r>
      <w:r w:rsidRPr="00295E26">
        <w:rPr>
          <w:rFonts w:cs="Times New Roman"/>
        </w:rPr>
        <w:t xml:space="preserve"> includes an original, additional, or successor trustee, whether or not appointed or confirmed by court.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(46) </w:t>
      </w:r>
      <w:r w:rsidR="00295E26" w:rsidRPr="00295E26">
        <w:rPr>
          <w:rFonts w:cs="Times New Roman"/>
        </w:rPr>
        <w:t>“</w:t>
      </w:r>
      <w:r w:rsidRPr="00295E26">
        <w:rPr>
          <w:rFonts w:cs="Times New Roman"/>
        </w:rPr>
        <w:t>Ward</w:t>
      </w:r>
      <w:r w:rsidR="00295E26" w:rsidRPr="00295E26">
        <w:rPr>
          <w:rFonts w:cs="Times New Roman"/>
        </w:rPr>
        <w:t>”</w:t>
      </w:r>
      <w:r w:rsidRPr="00295E26">
        <w:rPr>
          <w:rFonts w:cs="Times New Roman"/>
        </w:rPr>
        <w:t xml:space="preserve"> is as defined in </w:t>
      </w:r>
      <w:r w:rsidR="00295E26" w:rsidRPr="00295E26">
        <w:rPr>
          <w:rFonts w:cs="Times New Roman"/>
        </w:rPr>
        <w:t xml:space="preserve">Section </w:t>
      </w:r>
      <w:r w:rsidRPr="00295E26">
        <w:rPr>
          <w:rFonts w:cs="Times New Roman"/>
        </w:rPr>
        <w:t>62</w:t>
      </w:r>
      <w:r w:rsidR="00295E26" w:rsidRPr="00295E26">
        <w:rPr>
          <w:rFonts w:cs="Times New Roman"/>
        </w:rPr>
        <w:noBreakHyphen/>
      </w:r>
      <w:r w:rsidRPr="00295E26">
        <w:rPr>
          <w:rFonts w:cs="Times New Roman"/>
        </w:rPr>
        <w:t>5</w:t>
      </w:r>
      <w:r w:rsidR="00295E26" w:rsidRPr="00295E26">
        <w:rPr>
          <w:rFonts w:cs="Times New Roman"/>
        </w:rPr>
        <w:noBreakHyphen/>
      </w:r>
      <w:r w:rsidRPr="00295E26">
        <w:rPr>
          <w:rFonts w:cs="Times New Roman"/>
        </w:rPr>
        <w:t xml:space="preserve">101. </w:t>
      </w: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(47) </w:t>
      </w:r>
      <w:r w:rsidR="00295E26" w:rsidRPr="00295E26">
        <w:rPr>
          <w:rFonts w:cs="Times New Roman"/>
        </w:rPr>
        <w:t>“</w:t>
      </w:r>
      <w:r w:rsidRPr="00295E26">
        <w:rPr>
          <w:rFonts w:cs="Times New Roman"/>
        </w:rPr>
        <w:t>Will</w:t>
      </w:r>
      <w:r w:rsidR="00295E26" w:rsidRPr="00295E26">
        <w:rPr>
          <w:rFonts w:cs="Times New Roman"/>
        </w:rPr>
        <w:t>”</w:t>
      </w:r>
      <w:r w:rsidRPr="00295E26">
        <w:rPr>
          <w:rFonts w:cs="Times New Roman"/>
        </w:rPr>
        <w:t xml:space="preserve"> includes codicil and any testamentary instrument which merely appoints an executor or revokes or revises another will.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E9A" w:rsidRDefault="001D08AA" w:rsidP="00A34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5E26">
        <w:rPr>
          <w:rFonts w:cs="Times New Roman"/>
        </w:rPr>
        <w:t>PART 3.</w:t>
      </w:r>
    </w:p>
    <w:p w:rsidR="00C92E9A" w:rsidRDefault="00C92E9A" w:rsidP="00A34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95E26" w:rsidRDefault="001D08AA" w:rsidP="00A34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5E26">
        <w:rPr>
          <w:rFonts w:cs="Times New Roman"/>
        </w:rPr>
        <w:t>SCOPE, JURISDICTION, AND COURTS</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99B" w:rsidRDefault="0031799B"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301.</w:t>
      </w:r>
      <w:r w:rsidR="001D08AA" w:rsidRPr="00295E26">
        <w:rPr>
          <w:rFonts w:cs="Times New Roman"/>
        </w:rPr>
        <w:t xml:space="preserve"> Territorial application.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Except as otherwise provided in this Code, this Code applies to (1) the affairs and estates of decedents, missing persons, and persons to be protected domiciled in this State, (2) the property of nonresidents located in this State or property coming into the control of a fiduciary who is subject to the laws of this State, (3) incapacitated persons and minors in this State, (4) survivorship and related accounts in this State, and (5) trusts subject to administration in this State.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302.</w:t>
      </w:r>
      <w:r w:rsidR="001D08AA" w:rsidRPr="00295E26">
        <w:rPr>
          <w:rFonts w:cs="Times New Roman"/>
        </w:rPr>
        <w:t xml:space="preserve"> Subject matter jurisdiction;  concurrent jurisdiction with family court.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(a) To the full extent permitted by the Constitution, and except as otherwise specifically provided, the probate court has exclusive original jurisdiction over all subject matter related to: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(1) estates of decedents, including the contest of wills, construction of wills, and determination of heirs and successors of decedents and estates of protected persons;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(2) protection of minors, except that jurisdiction over the care, custody, and control of the persons of minors is governed by Section 62</w:t>
      </w:r>
      <w:r w:rsidR="00295E26" w:rsidRPr="00295E26">
        <w:rPr>
          <w:rFonts w:cs="Times New Roman"/>
        </w:rPr>
        <w:noBreakHyphen/>
      </w:r>
      <w:r w:rsidRPr="00295E26">
        <w:rPr>
          <w:rFonts w:cs="Times New Roman"/>
        </w:rPr>
        <w:t>5</w:t>
      </w:r>
      <w:r w:rsidR="00295E26" w:rsidRPr="00295E26">
        <w:rPr>
          <w:rFonts w:cs="Times New Roman"/>
        </w:rPr>
        <w:noBreakHyphen/>
      </w:r>
      <w:r w:rsidRPr="00295E26">
        <w:rPr>
          <w:rFonts w:cs="Times New Roman"/>
        </w:rPr>
        <w:t>201 and incapacitated persons, including the mortgage and sale of personal and real property owned by minors or incapacitated persons as well as gifts made pursuant to the South Carolina Uniform Gifts to Minors Act, Article 5, Chapter 5, Title 63, except that jurisdiction for approval of settlement of claims in favor of or against minors or incapacitated persons is governed by Section 62</w:t>
      </w:r>
      <w:r w:rsidR="00295E26" w:rsidRPr="00295E26">
        <w:rPr>
          <w:rFonts w:cs="Times New Roman"/>
        </w:rPr>
        <w:noBreakHyphen/>
      </w:r>
      <w:r w:rsidRPr="00295E26">
        <w:rPr>
          <w:rFonts w:cs="Times New Roman"/>
        </w:rPr>
        <w:t>5</w:t>
      </w:r>
      <w:r w:rsidR="00295E26" w:rsidRPr="00295E26">
        <w:rPr>
          <w:rFonts w:cs="Times New Roman"/>
        </w:rPr>
        <w:noBreakHyphen/>
      </w:r>
      <w:r w:rsidRPr="00295E26">
        <w:rPr>
          <w:rFonts w:cs="Times New Roman"/>
        </w:rPr>
        <w:t xml:space="preserve">433;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(3) trusts, inter vivos or testamentary, including the appointment of successor trustees;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(4) the issuance of marriage licenses, in form as provided by the Bureau of Vital Statistics of the Department of Health and Environmental Control;  record, index, and dispose of copies of marriage certificates;  and issue certified copies of the licenses and certificates;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(5) the performance of the duties of the clerk of the circuit and family courts of the county in which the probate court is held when there is a vacancy in the office of clerk of court and in proceedings in eminent domain for the acquisition of rights</w:t>
      </w:r>
      <w:r w:rsidR="00295E26" w:rsidRPr="00295E26">
        <w:rPr>
          <w:rFonts w:cs="Times New Roman"/>
        </w:rPr>
        <w:noBreakHyphen/>
      </w:r>
      <w:r w:rsidRPr="00295E26">
        <w:rPr>
          <w:rFonts w:cs="Times New Roman"/>
        </w:rPr>
        <w:t>of</w:t>
      </w:r>
      <w:r w:rsidR="00295E26" w:rsidRPr="00295E26">
        <w:rPr>
          <w:rFonts w:cs="Times New Roman"/>
        </w:rPr>
        <w:noBreakHyphen/>
      </w:r>
      <w:r w:rsidRPr="00295E26">
        <w:rPr>
          <w:rFonts w:cs="Times New Roman"/>
        </w:rPr>
        <w:t>way by railway companies, canal companies, governmental entities, or public utilities when the clerk is disqualified by reason of ownership of or interest in lands over which it is sought to obtain the rights</w:t>
      </w:r>
      <w:r w:rsidR="00295E26" w:rsidRPr="00295E26">
        <w:rPr>
          <w:rFonts w:cs="Times New Roman"/>
        </w:rPr>
        <w:noBreakHyphen/>
      </w:r>
      <w:r w:rsidRPr="00295E26">
        <w:rPr>
          <w:rFonts w:cs="Times New Roman"/>
        </w:rPr>
        <w:t>of</w:t>
      </w:r>
      <w:r w:rsidR="00295E26" w:rsidRPr="00295E26">
        <w:rPr>
          <w:rFonts w:cs="Times New Roman"/>
        </w:rPr>
        <w:noBreakHyphen/>
      </w:r>
      <w:r w:rsidRPr="00295E26">
        <w:rPr>
          <w:rFonts w:cs="Times New Roman"/>
        </w:rPr>
        <w:t xml:space="preserve">way;  and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(6) the involuntary commitment of persons suffering from mental illness, mental retardation, alcoholism, drug addiction, and active pulmonary tuberculosis.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(b) The court</w:t>
      </w:r>
      <w:r w:rsidR="00295E26" w:rsidRPr="00295E26">
        <w:rPr>
          <w:rFonts w:cs="Times New Roman"/>
        </w:rPr>
        <w:t>’</w:t>
      </w:r>
      <w:r w:rsidRPr="00295E26">
        <w:rPr>
          <w:rFonts w:cs="Times New Roman"/>
        </w:rPr>
        <w:t>s jurisdiction over matters involving wrongful death or actions under the survival statute is concurrent with that of the circuit court and extends only to the approval of settlements as provided in Sections 15</w:t>
      </w:r>
      <w:r w:rsidR="00295E26" w:rsidRPr="00295E26">
        <w:rPr>
          <w:rFonts w:cs="Times New Roman"/>
        </w:rPr>
        <w:noBreakHyphen/>
      </w:r>
      <w:r w:rsidRPr="00295E26">
        <w:rPr>
          <w:rFonts w:cs="Times New Roman"/>
        </w:rPr>
        <w:t>51</w:t>
      </w:r>
      <w:r w:rsidR="00295E26" w:rsidRPr="00295E26">
        <w:rPr>
          <w:rFonts w:cs="Times New Roman"/>
        </w:rPr>
        <w:noBreakHyphen/>
      </w:r>
      <w:r w:rsidRPr="00295E26">
        <w:rPr>
          <w:rFonts w:cs="Times New Roman"/>
        </w:rPr>
        <w:t>41 and 15</w:t>
      </w:r>
      <w:r w:rsidR="00295E26" w:rsidRPr="00295E26">
        <w:rPr>
          <w:rFonts w:cs="Times New Roman"/>
        </w:rPr>
        <w:noBreakHyphen/>
      </w:r>
      <w:r w:rsidRPr="00295E26">
        <w:rPr>
          <w:rFonts w:cs="Times New Roman"/>
        </w:rPr>
        <w:t>51</w:t>
      </w:r>
      <w:r w:rsidR="00295E26" w:rsidRPr="00295E26">
        <w:rPr>
          <w:rFonts w:cs="Times New Roman"/>
        </w:rPr>
        <w:noBreakHyphen/>
      </w:r>
      <w:r w:rsidRPr="00295E26">
        <w:rPr>
          <w:rFonts w:cs="Times New Roman"/>
        </w:rPr>
        <w:t xml:space="preserve">42 and to the allocation of settlement proceeds among the parties involved in the estate.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(c) The probate court has jurisdiction to hear and determine issues relating to paternity, common</w:t>
      </w:r>
      <w:r w:rsidR="00295E26" w:rsidRPr="00295E26">
        <w:rPr>
          <w:rFonts w:cs="Times New Roman"/>
        </w:rPr>
        <w:noBreakHyphen/>
      </w:r>
      <w:r w:rsidRPr="00295E26">
        <w:rPr>
          <w:rFonts w:cs="Times New Roman"/>
        </w:rPr>
        <w:t>law marriage, and interpretation of marital agreements in connection with estate, trust, guardianship, and conservatorship actions pending before it, concurrent with that of the family court, pursuant to Section 63</w:t>
      </w:r>
      <w:r w:rsidR="00295E26" w:rsidRPr="00295E26">
        <w:rPr>
          <w:rFonts w:cs="Times New Roman"/>
        </w:rPr>
        <w:noBreakHyphen/>
      </w:r>
      <w:r w:rsidRPr="00295E26">
        <w:rPr>
          <w:rFonts w:cs="Times New Roman"/>
        </w:rPr>
        <w:t>3</w:t>
      </w:r>
      <w:r w:rsidR="00295E26" w:rsidRPr="00295E26">
        <w:rPr>
          <w:rFonts w:cs="Times New Roman"/>
        </w:rPr>
        <w:noBreakHyphen/>
      </w:r>
      <w:r w:rsidRPr="00295E26">
        <w:rPr>
          <w:rFonts w:cs="Times New Roman"/>
        </w:rPr>
        <w:t xml:space="preserve">530.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(d) Notwithstanding the exclusive jurisdiction of the probate court over the foregoing matters, any action or proceeding filed in the probate court and relating to the following subject matters, on motion of a party, or by the court on its own motion, made not later than ten days following the date on which all responsive pleadings must be filed, must be removed to the circuit court and in these cases the circuit court shall proceed upon the matter de novo: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(1) formal proceedings for the probate of wills and for the appointment of general personal representatives;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(2) construction of wills;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(3) actions to try title;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(4) trusts;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(5) actions in which a party has a right to trial by jury and which involve an amount in controversy of at least five thousand dollars in value;  and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(6) actions concerning gifts made pursuant to the South Carolina Uniform Gifts to Minors Act, Article 5, Chapter 5, Title 63. </w:t>
      </w: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(e) The removal to the circuit court of an action or proceeding within the exclusive jurisdiction of the probate court applies only to the particular action or proceeding removed, and the probate court otherwise retains continuing exclusive jurisdiction.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303.</w:t>
      </w:r>
      <w:r w:rsidR="001D08AA" w:rsidRPr="00295E26">
        <w:rPr>
          <w:rFonts w:cs="Times New Roman"/>
        </w:rPr>
        <w:t xml:space="preserve"> Venue;  multiple proceedings;  transfer.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(a) Subject to the provisions of </w:t>
      </w:r>
      <w:r w:rsidR="00295E26" w:rsidRPr="00295E26">
        <w:rPr>
          <w:rFonts w:cs="Times New Roman"/>
        </w:rPr>
        <w:t xml:space="preserve">Section </w:t>
      </w:r>
      <w:r w:rsidRPr="00295E26">
        <w:rPr>
          <w:rFonts w:cs="Times New Roman"/>
        </w:rPr>
        <w:t>62</w:t>
      </w:r>
      <w:r w:rsidR="00295E26" w:rsidRPr="00295E26">
        <w:rPr>
          <w:rFonts w:cs="Times New Roman"/>
        </w:rPr>
        <w:noBreakHyphen/>
      </w:r>
      <w:r w:rsidRPr="00295E26">
        <w:rPr>
          <w:rFonts w:cs="Times New Roman"/>
        </w:rPr>
        <w:t>3</w:t>
      </w:r>
      <w:r w:rsidR="00295E26" w:rsidRPr="00295E26">
        <w:rPr>
          <w:rFonts w:cs="Times New Roman"/>
        </w:rPr>
        <w:noBreakHyphen/>
      </w:r>
      <w:r w:rsidRPr="00295E26">
        <w:rPr>
          <w:rFonts w:cs="Times New Roman"/>
        </w:rPr>
        <w:t xml:space="preserve">201, where a proceeding under this Code could be maintained in more than one place in South Carolina, the court in which the proceeding is first commenced has the exclusive right to proceed.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(b) If proceedings concerning the same estate, protected persons, ward, or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 </w:t>
      </w: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(c) If a court finds that, in the interest of justice, a proceeding or a file should be located in another court of probate in South Carolina, the court making the finding may transfer the proceeding or file to the other court.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304.</w:t>
      </w:r>
      <w:r w:rsidR="001D08AA" w:rsidRPr="00295E26">
        <w:rPr>
          <w:rFonts w:cs="Times New Roman"/>
        </w:rPr>
        <w:t xml:space="preserve"> Practice in court.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Unless specifically provided to the contrary in this Code or unless inconsistent with its provisions, the rules of civil procedure adopted for the probate court, and, in their absence, those adopted for the circuit court, govern formal proceedings under this Code.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305.</w:t>
      </w:r>
      <w:r w:rsidR="001D08AA" w:rsidRPr="00295E26">
        <w:rPr>
          <w:rFonts w:cs="Times New Roman"/>
        </w:rPr>
        <w:t xml:space="preserve"> Records and certified copies.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The court shall keep a record for each decedent, ward, protected person, or trust involved in any document which may be filed with the court under this Code, including petitions and applications, demands for notices or bonds, and of any orders or responses relating thereto by the probate court, and establish and maintain a system for indexing, filing, or recording which is sufficient to enable users of the records to obtain adequate information.  Upon payment of the fees required by law, the clerk must issue certified copies of any probated wills, letters issued to personal representatives, or any other record or paper filed or recorded.  Certificates relating to letters must show the date of appointment.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306.</w:t>
      </w:r>
      <w:r w:rsidR="001D08AA" w:rsidRPr="00295E26">
        <w:rPr>
          <w:rFonts w:cs="Times New Roman"/>
        </w:rPr>
        <w:t xml:space="preserve"> Jury trials.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(a) If duly demanded, a party is entitled to trial by jury in any proceeding involving an issue of fact in an action for the recovery of money only or of specific real or personal property, unless waived as provided in the rules of civil procedure for the courts of this State.  The right to trial by jury exists in, but is not limited to, formal proceedings in favor of the probate of a will or contesting the probate of a will.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(b) If there is no right to trial by jury under subsection (a) or the right is waived, the court in its discretion may call a jury to decide any issue of fact, in which case the verdict is advisory only. </w:t>
      </w: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(c) The method of drawing, summoning, and compensating jurors under this section shall be within the province of the county jury commission and shall be governed by Chapter 7 of Title 14 of the 1976 Code relating to juries in circuit courts.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307.</w:t>
      </w:r>
      <w:r w:rsidR="001D08AA" w:rsidRPr="00295E26">
        <w:rPr>
          <w:rFonts w:cs="Times New Roman"/>
        </w:rPr>
        <w:t xml:space="preserve"> Probate judge;  powers.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The acts and orders which this Code specifies as performable by the court may be performed either by the judge or by a person, including one or more clerks, designated by the judge by a written order filed and recorded in the office of the court.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308.</w:t>
      </w:r>
      <w:r w:rsidR="001D08AA" w:rsidRPr="00295E26">
        <w:rPr>
          <w:rFonts w:cs="Times New Roman"/>
        </w:rPr>
        <w:t xml:space="preserve"> Appeals.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Except as provided in subsection (g), appeals from the probate court must be to the circuit court and are governed by the following rules: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(a) A person interested in a final order, sentence, or decree of a probate court and considering himself injured by it may appeal to the circuit court in the same county.  The notice of intention to appeal to the circuit court must be filed in the office of the circuit court and in the office of the probate court and a copy served on all parties within ten days after receipt of written notice of the appealed from order, sentence, or decree of the probate court.  The grounds of appeal must be filed in the office of the probate court and a copy served on all parties within forty</w:t>
      </w:r>
      <w:r w:rsidR="00295E26" w:rsidRPr="00295E26">
        <w:rPr>
          <w:rFonts w:cs="Times New Roman"/>
        </w:rPr>
        <w:noBreakHyphen/>
      </w:r>
      <w:r w:rsidRPr="00295E26">
        <w:rPr>
          <w:rFonts w:cs="Times New Roman"/>
        </w:rPr>
        <w:t xml:space="preserve">five days after receipt of written notice of the order, sentence, or decree of the probate court.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(b) Within thirty days after the grounds of appeal has been filed in the office of the probate court, as provided in subsection (a), the probate court shall make a return to the appellate court of the testimony, proceedings, and judgment and file it in the appellate court.  Upon final disposition of the appeal, all papers included in the return must be forwarded to the probate court.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(c) When an appeal according to law is taken from any sentence or decree of the probate court, all proceedings in pursuance of the order, sentence, or decree appealed from shall cease until the judgment of the circuit court, court of appeals, or Supreme Court is had.  If the appellant, in writing, waives his appeal before the entry of the judgment, proceedings may be had in the probate court as if no appeal had been taken.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(d) When the return has been filed in the circuit court as provided in subsection (b), the court shall hear and determine the appeal according to the rules of law.  The hearing must be strictly on appeal and no new evidence may be presented.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(e) The final decision and judgment in cases appealed, as provided in this code, shall be certified to the probate court by the circuit court, court of appeals, or Supreme Court, as the case may be, and the same proceedings shall be had in the probate court as though the decision had been made in the probate court.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(f) A judge of a probate court must not be admitted to have any voice in judging or determining an appeal from his decision or be permitted to act as attorney or counsel. </w:t>
      </w: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(g) If the parties not in default consent either in writing or on the record at a hearing in the probate court, a party to a final order, sentence, or decree of a probate court who considers himself injured by it may appeal directly to the Supreme Court, and the procedure for the appeal must be governed by the South Carolina Appellate Court Rules.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309.</w:t>
      </w:r>
      <w:r w:rsidR="001D08AA" w:rsidRPr="00295E26">
        <w:rPr>
          <w:rFonts w:cs="Times New Roman"/>
        </w:rPr>
        <w:t xml:space="preserve"> Election and term of judges.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The judges of the probate court shall be elected by the qualified electors of the respective counties for the term of four years in the manner specified by </w:t>
      </w:r>
      <w:r w:rsidR="00295E26" w:rsidRPr="00295E26">
        <w:rPr>
          <w:rFonts w:cs="Times New Roman"/>
        </w:rPr>
        <w:t xml:space="preserve">Section </w:t>
      </w:r>
      <w:r w:rsidRPr="00295E26">
        <w:rPr>
          <w:rFonts w:cs="Times New Roman"/>
        </w:rPr>
        <w:t>14</w:t>
      </w:r>
      <w:r w:rsidR="00295E26" w:rsidRPr="00295E26">
        <w:rPr>
          <w:rFonts w:cs="Times New Roman"/>
        </w:rPr>
        <w:noBreakHyphen/>
      </w:r>
      <w:r w:rsidRPr="00295E26">
        <w:rPr>
          <w:rFonts w:cs="Times New Roman"/>
        </w:rPr>
        <w:t>23</w:t>
      </w:r>
      <w:r w:rsidR="00295E26" w:rsidRPr="00295E26">
        <w:rPr>
          <w:rFonts w:cs="Times New Roman"/>
        </w:rPr>
        <w:noBreakHyphen/>
      </w:r>
      <w:r w:rsidRPr="00295E26">
        <w:rPr>
          <w:rFonts w:cs="Times New Roman"/>
        </w:rPr>
        <w:t xml:space="preserve">1020.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E9A" w:rsidRDefault="001D08AA" w:rsidP="00A34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5E26">
        <w:rPr>
          <w:rFonts w:cs="Times New Roman"/>
        </w:rPr>
        <w:t>PART 4.</w:t>
      </w:r>
    </w:p>
    <w:p w:rsidR="00C92E9A" w:rsidRDefault="00C92E9A" w:rsidP="00A34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95E26" w:rsidRDefault="001D08AA" w:rsidP="00A34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5E26">
        <w:rPr>
          <w:rFonts w:cs="Times New Roman"/>
        </w:rPr>
        <w:t>NOTICE, PARTIES, AND REPRESENTATION IN ESTATE LITIGATION AND OTHER MATTERS</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99B" w:rsidRDefault="0031799B"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401.</w:t>
      </w:r>
      <w:r w:rsidR="001D08AA" w:rsidRPr="00295E26">
        <w:rPr>
          <w:rFonts w:cs="Times New Roman"/>
        </w:rPr>
        <w:t xml:space="preserve"> Notice;  method and time of giving.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(a) If notice of a hearing on any petition is required and, except for specific notice requirements as otherwise provided, the petitioner shall cause notice of the time and place of hearing of any petition to be given to any interested person or his attorney if he has appeared by attorney or requested that notice be sent to his attorney.  Notice shall be given: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(1) by mailing a copy thereof at least twenty days before the time set for the hearing by certified, registered, or ordinary first class mail addressed to the person being notified at the post office address given in his demand for notice, if any, or at his office or place of residence, if known;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(2) by delivering a copy thereof to the person being notified personally at least twenty days before the time set for the hearing;  or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(3) if the address or identity of any person is not known and cannot be ascertained with reasonable diligence by publishing a copy thereof in the same manner as required by law in the case of the publication of a summons for an absent defendant in the court of common pleas.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(b) The court for good cause shown may provide for a different method or time of giving notice for any hearing. </w:t>
      </w: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(c) Proof of the giving of notice shall be made on or before the hearing and filed in the proceeding.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402.</w:t>
      </w:r>
      <w:r w:rsidR="001D08AA" w:rsidRPr="00295E26">
        <w:rPr>
          <w:rFonts w:cs="Times New Roman"/>
        </w:rPr>
        <w:t xml:space="preserve"> Notice;  waiver.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A person, including a guardian ad litem, conservator, or other fiduciary, may waive notice by a writing signed by him or his attorney and filed in the proceeding.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403.</w:t>
      </w:r>
      <w:r w:rsidR="001D08AA" w:rsidRPr="00295E26">
        <w:rPr>
          <w:rFonts w:cs="Times New Roman"/>
        </w:rPr>
        <w:t xml:space="preserve"> Pleadings;  when parties bound by others;  notice.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In formal proceedings involving trusts or estates of decedents, minors, protected persons, or incapacitated persons and, in judicially supervised settlements, the following apply: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(1) Interests to be affected shall be described in pleadings which give reasonable information to owners by name or class by reference to the instrument creating the interests or in other appropriate manner.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(2) Persons are bound by orders binding others in the following cases: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(i) Orders binding the sole holder or all coholders of a power of revocation or a presently exercisable general power of appointment, including one in the form of a power of amendment, bind other persons to the extent their interests (as objects, takers in default, or otherwise) are subject to the power.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(ii) To the extent there is no conflict of interest between them or among persons represented, orders binding a conservator bind the person whose estate he controls;  orders binding a guardian bind the ward if no conservator of his estate has been appointed;  orders binding a trustee bind beneficiaries of the trust in proceedings to probate a will establishing or adding to a trust to review the acts or accounts of a prior fiduciary and in proceedings involving creditors or other third parties;  and orders binding a personal representative bind persons interested in the undistributed assets of a decedent</w:t>
      </w:r>
      <w:r w:rsidR="00295E26" w:rsidRPr="00295E26">
        <w:rPr>
          <w:rFonts w:cs="Times New Roman"/>
        </w:rPr>
        <w:t>’</w:t>
      </w:r>
      <w:r w:rsidRPr="00295E26">
        <w:rPr>
          <w:rFonts w:cs="Times New Roman"/>
        </w:rPr>
        <w:t xml:space="preserve">s estate in actions or proceedings by or against the estate.  If there is no conflict of interest and no conservator or guardian has been appointed, a parent may represent his minor or unborn child.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(iii) A minor or unborn or unascertained person who is not otherwise represented is bound by an order to the extent his interest is adequately represented by another party having a substantially identical interest in the proceeding.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(3) Notice is required as follows: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(i) Notice as prescribed by </w:t>
      </w:r>
      <w:r w:rsidR="00295E26" w:rsidRPr="00295E26">
        <w:rPr>
          <w:rFonts w:cs="Times New Roman"/>
        </w:rPr>
        <w:t xml:space="preserve">Section </w:t>
      </w:r>
      <w:r w:rsidRPr="00295E26">
        <w:rPr>
          <w:rFonts w:cs="Times New Roman"/>
        </w:rPr>
        <w:t>62</w:t>
      </w:r>
      <w:r w:rsidR="00295E26" w:rsidRPr="00295E26">
        <w:rPr>
          <w:rFonts w:cs="Times New Roman"/>
        </w:rPr>
        <w:noBreakHyphen/>
      </w:r>
      <w:r w:rsidRPr="00295E26">
        <w:rPr>
          <w:rFonts w:cs="Times New Roman"/>
        </w:rPr>
        <w:t>1</w:t>
      </w:r>
      <w:r w:rsidR="00295E26" w:rsidRPr="00295E26">
        <w:rPr>
          <w:rFonts w:cs="Times New Roman"/>
        </w:rPr>
        <w:noBreakHyphen/>
      </w:r>
      <w:r w:rsidRPr="00295E26">
        <w:rPr>
          <w:rFonts w:cs="Times New Roman"/>
        </w:rPr>
        <w:t xml:space="preserve">401 shall be given to every interested person or to one who can bind an interested person as described in (2)(i) or (2)(ii) above.  Notice may be given both to a person and to another who may bind him. </w:t>
      </w:r>
    </w:p>
    <w:p w:rsidR="001D08AA"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(ii) Notice is given to unborn or unascertained persons who are not represented under (2)(i) or (2)(ii) above by giving notice to all known persons whose interests in the proceedings are substantially identical to those of the unborn or unascertained persons. </w:t>
      </w: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(4) At any point in a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E9A" w:rsidRDefault="001D08AA" w:rsidP="00A34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5E26">
        <w:rPr>
          <w:rFonts w:cs="Times New Roman"/>
        </w:rPr>
        <w:t>PART 5.</w:t>
      </w:r>
    </w:p>
    <w:p w:rsidR="00C92E9A" w:rsidRDefault="00C92E9A" w:rsidP="00A34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95E26" w:rsidRDefault="001D08AA" w:rsidP="00A34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5E26">
        <w:rPr>
          <w:rFonts w:cs="Times New Roman"/>
        </w:rPr>
        <w:t>UNIFORM SIMULTANEOUS DEATH ACT</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99B" w:rsidRDefault="0031799B"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501.</w:t>
      </w:r>
      <w:r w:rsidR="001D08AA" w:rsidRPr="00295E26">
        <w:rPr>
          <w:rFonts w:cs="Times New Roman"/>
        </w:rPr>
        <w:t xml:space="preserve"> Short title.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This part may be cited as the </w:t>
      </w:r>
      <w:r w:rsidR="00295E26" w:rsidRPr="00295E26">
        <w:rPr>
          <w:rFonts w:cs="Times New Roman"/>
        </w:rPr>
        <w:t>“</w:t>
      </w:r>
      <w:r w:rsidRPr="00295E26">
        <w:rPr>
          <w:rFonts w:cs="Times New Roman"/>
        </w:rPr>
        <w:t>Uniform Simultaneous Death Act</w:t>
      </w:r>
      <w:r w:rsidR="00295E26" w:rsidRPr="00295E26">
        <w:rPr>
          <w:rFonts w:cs="Times New Roman"/>
        </w:rPr>
        <w:t>”</w:t>
      </w:r>
      <w:r w:rsidRPr="00295E26">
        <w:rPr>
          <w:rFonts w:cs="Times New Roman"/>
        </w:rPr>
        <w:t xml:space="preserve">.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502.</w:t>
      </w:r>
      <w:r w:rsidR="001D08AA" w:rsidRPr="00295E26">
        <w:rPr>
          <w:rFonts w:cs="Times New Roman"/>
        </w:rPr>
        <w:t xml:space="preserve"> Disposition of property when persons die simultaneously.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When the title to property or the devolution thereof depends upon priority of death and there is no sufficient evidence that the persons have died otherwise than simultaneously the property of each person shall be disposed of as if he had survived, except as provided otherwise in this part [</w:t>
      </w:r>
      <w:r w:rsidR="00295E26" w:rsidRPr="00295E26">
        <w:rPr>
          <w:rFonts w:cs="Times New Roman"/>
        </w:rPr>
        <w:t xml:space="preserve">Sections </w:t>
      </w:r>
      <w:r w:rsidRPr="00295E26">
        <w:rPr>
          <w:rFonts w:cs="Times New Roman"/>
        </w:rPr>
        <w:t>62</w:t>
      </w:r>
      <w:r w:rsidR="00295E26" w:rsidRPr="00295E26">
        <w:rPr>
          <w:rFonts w:cs="Times New Roman"/>
        </w:rPr>
        <w:noBreakHyphen/>
      </w:r>
      <w:r w:rsidRPr="00295E26">
        <w:rPr>
          <w:rFonts w:cs="Times New Roman"/>
        </w:rPr>
        <w:t>1</w:t>
      </w:r>
      <w:r w:rsidR="00295E26" w:rsidRPr="00295E26">
        <w:rPr>
          <w:rFonts w:cs="Times New Roman"/>
        </w:rPr>
        <w:noBreakHyphen/>
      </w:r>
      <w:r w:rsidRPr="00295E26">
        <w:rPr>
          <w:rFonts w:cs="Times New Roman"/>
        </w:rPr>
        <w:t xml:space="preserve">501 et seq.].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503.</w:t>
      </w:r>
      <w:r w:rsidR="001D08AA" w:rsidRPr="00295E26">
        <w:rPr>
          <w:rFonts w:cs="Times New Roman"/>
        </w:rPr>
        <w:t xml:space="preserve"> Successive beneficiaries of disposition of property.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When two or more beneficiaries are designated to take successively by reason of survivorship under another person</w:t>
      </w:r>
      <w:r w:rsidR="00295E26" w:rsidRPr="00295E26">
        <w:rPr>
          <w:rFonts w:cs="Times New Roman"/>
        </w:rPr>
        <w:t>’</w:t>
      </w:r>
      <w:r w:rsidRPr="00295E26">
        <w:rPr>
          <w:rFonts w:cs="Times New Roman"/>
        </w:rPr>
        <w:t xml:space="preserve">s disposition of property and there is no sufficient evidence that these beneficiaries have died otherwise than simultaneously, the property thus disposed of shall be divided into as many equal portions as there are successive beneficiaries and these portions shall be distributed respectively to those who would have taken in the event that each designated beneficiary had survived.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504.</w:t>
      </w:r>
      <w:r w:rsidR="001D08AA" w:rsidRPr="00295E26">
        <w:rPr>
          <w:rFonts w:cs="Times New Roman"/>
        </w:rPr>
        <w:t xml:space="preserve"> Joint tenants or tenants by the entirety.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When there is no sufficient evidence that two joint tenants or tenants by the entirety have died otherwise than simultaneously, the property so held shall be distributed one half as if one had survived and one half as if the other had survived.  If there are more than two joint tenants and all of them have so died, the property shall be so distributed in the proportion that one bears to the whole number of joint tenants.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505.</w:t>
      </w:r>
      <w:r w:rsidR="001D08AA" w:rsidRPr="00295E26">
        <w:rPr>
          <w:rFonts w:cs="Times New Roman"/>
        </w:rPr>
        <w:t xml:space="preserve"> Insured and beneficiary.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When the insured and the beneficiary in a policy of life or accident insurance have died and there is no sufficient evidence that they have died otherwise than simultaneously, the proceeds of the policy shall be distributed as if the insured had survived the beneficiary.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506.</w:t>
      </w:r>
      <w:r w:rsidR="001D08AA" w:rsidRPr="00295E26">
        <w:rPr>
          <w:rFonts w:cs="Times New Roman"/>
        </w:rPr>
        <w:t xml:space="preserve"> Part is not retroactive.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 xml:space="preserve">This part shall not apply to the distribution of the property of a person who died prior to April 3, 1948.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507.</w:t>
      </w:r>
      <w:r w:rsidR="001D08AA" w:rsidRPr="00295E26">
        <w:rPr>
          <w:rFonts w:cs="Times New Roman"/>
        </w:rPr>
        <w:t xml:space="preserve"> Part is not applicable if instrument provides otherwise.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This part [</w:t>
      </w:r>
      <w:r w:rsidR="00295E26" w:rsidRPr="00295E26">
        <w:rPr>
          <w:rFonts w:cs="Times New Roman"/>
        </w:rPr>
        <w:t xml:space="preserve">Sections </w:t>
      </w:r>
      <w:r w:rsidRPr="00295E26">
        <w:rPr>
          <w:rFonts w:cs="Times New Roman"/>
        </w:rPr>
        <w:t>62</w:t>
      </w:r>
      <w:r w:rsidR="00295E26" w:rsidRPr="00295E26">
        <w:rPr>
          <w:rFonts w:cs="Times New Roman"/>
        </w:rPr>
        <w:noBreakHyphen/>
      </w:r>
      <w:r w:rsidRPr="00295E26">
        <w:rPr>
          <w:rFonts w:cs="Times New Roman"/>
        </w:rPr>
        <w:t>1</w:t>
      </w:r>
      <w:r w:rsidR="00295E26" w:rsidRPr="00295E26">
        <w:rPr>
          <w:rFonts w:cs="Times New Roman"/>
        </w:rPr>
        <w:noBreakHyphen/>
      </w:r>
      <w:r w:rsidRPr="00295E26">
        <w:rPr>
          <w:rFonts w:cs="Times New Roman"/>
        </w:rPr>
        <w:t>501 et seq.] shall not apply in the case of wills, living trusts, deeds, or contracts of insurance wherein provision has been made for distribution of property different from the distribution that would otherwise be made under the provisions of this part [</w:t>
      </w:r>
      <w:r w:rsidR="00295E26" w:rsidRPr="00295E26">
        <w:rPr>
          <w:rFonts w:cs="Times New Roman"/>
        </w:rPr>
        <w:t xml:space="preserve">Sections </w:t>
      </w:r>
      <w:r w:rsidRPr="00295E26">
        <w:rPr>
          <w:rFonts w:cs="Times New Roman"/>
        </w:rPr>
        <w:t>62</w:t>
      </w:r>
      <w:r w:rsidR="00295E26" w:rsidRPr="00295E26">
        <w:rPr>
          <w:rFonts w:cs="Times New Roman"/>
        </w:rPr>
        <w:noBreakHyphen/>
      </w:r>
      <w:r w:rsidRPr="00295E26">
        <w:rPr>
          <w:rFonts w:cs="Times New Roman"/>
        </w:rPr>
        <w:t>1</w:t>
      </w:r>
      <w:r w:rsidR="00295E26" w:rsidRPr="00295E26">
        <w:rPr>
          <w:rFonts w:cs="Times New Roman"/>
        </w:rPr>
        <w:noBreakHyphen/>
      </w:r>
      <w:r w:rsidRPr="00295E26">
        <w:rPr>
          <w:rFonts w:cs="Times New Roman"/>
        </w:rPr>
        <w:t xml:space="preserve">501 et seq.].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b/>
        </w:rPr>
        <w:t xml:space="preserve">SECTION </w:t>
      </w:r>
      <w:r w:rsidR="001D08AA" w:rsidRPr="00295E26">
        <w:rPr>
          <w:rFonts w:cs="Times New Roman"/>
          <w:b/>
        </w:rPr>
        <w:t>62</w:t>
      </w:r>
      <w:r w:rsidRPr="00295E26">
        <w:rPr>
          <w:rFonts w:cs="Times New Roman"/>
          <w:b/>
        </w:rPr>
        <w:noBreakHyphen/>
      </w:r>
      <w:r w:rsidR="001D08AA" w:rsidRPr="00295E26">
        <w:rPr>
          <w:rFonts w:cs="Times New Roman"/>
          <w:b/>
        </w:rPr>
        <w:t>1</w:t>
      </w:r>
      <w:r w:rsidRPr="00295E26">
        <w:rPr>
          <w:rFonts w:cs="Times New Roman"/>
          <w:b/>
        </w:rPr>
        <w:noBreakHyphen/>
      </w:r>
      <w:r w:rsidR="001D08AA" w:rsidRPr="00295E26">
        <w:rPr>
          <w:rFonts w:cs="Times New Roman"/>
          <w:b/>
        </w:rPr>
        <w:t>508.</w:t>
      </w:r>
      <w:r w:rsidR="001D08AA" w:rsidRPr="00295E26">
        <w:rPr>
          <w:rFonts w:cs="Times New Roman"/>
        </w:rPr>
        <w:t xml:space="preserve"> Construction. </w:t>
      </w:r>
    </w:p>
    <w:p w:rsid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E26" w:rsidRPr="00295E26" w:rsidRDefault="001D08AA"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E26">
        <w:rPr>
          <w:rFonts w:cs="Times New Roman"/>
        </w:rPr>
        <w:t>This part [</w:t>
      </w:r>
      <w:r w:rsidR="00295E26" w:rsidRPr="00295E26">
        <w:rPr>
          <w:rFonts w:cs="Times New Roman"/>
        </w:rPr>
        <w:t xml:space="preserve">Sections </w:t>
      </w:r>
      <w:r w:rsidRPr="00295E26">
        <w:rPr>
          <w:rFonts w:cs="Times New Roman"/>
        </w:rPr>
        <w:t>62</w:t>
      </w:r>
      <w:r w:rsidR="00295E26" w:rsidRPr="00295E26">
        <w:rPr>
          <w:rFonts w:cs="Times New Roman"/>
        </w:rPr>
        <w:noBreakHyphen/>
      </w:r>
      <w:r w:rsidRPr="00295E26">
        <w:rPr>
          <w:rFonts w:cs="Times New Roman"/>
        </w:rPr>
        <w:t>1</w:t>
      </w:r>
      <w:r w:rsidR="00295E26" w:rsidRPr="00295E26">
        <w:rPr>
          <w:rFonts w:cs="Times New Roman"/>
        </w:rPr>
        <w:noBreakHyphen/>
      </w:r>
      <w:r w:rsidRPr="00295E26">
        <w:rPr>
          <w:rFonts w:cs="Times New Roman"/>
        </w:rPr>
        <w:t xml:space="preserve">501 et seq.] shall be so construed and interpreted as to effectuate its general purpose to make uniform the law in those states which enact substantially identical laws. </w:t>
      </w:r>
    </w:p>
    <w:p w:rsidR="00295E26" w:rsidRPr="00295E26" w:rsidRDefault="00295E26"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95E26" w:rsidRDefault="00184435" w:rsidP="00295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95E26" w:rsidSect="00295E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E26" w:rsidRDefault="00295E26" w:rsidP="00295E26">
      <w:r>
        <w:separator/>
      </w:r>
    </w:p>
  </w:endnote>
  <w:endnote w:type="continuationSeparator" w:id="0">
    <w:p w:rsidR="00295E26" w:rsidRDefault="00295E26" w:rsidP="00295E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E26" w:rsidRPr="00295E26" w:rsidRDefault="00295E26" w:rsidP="00295E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E26" w:rsidRPr="00295E26" w:rsidRDefault="00295E26" w:rsidP="00295E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E26" w:rsidRPr="00295E26" w:rsidRDefault="00295E26" w:rsidP="00295E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E26" w:rsidRDefault="00295E26" w:rsidP="00295E26">
      <w:r>
        <w:separator/>
      </w:r>
    </w:p>
  </w:footnote>
  <w:footnote w:type="continuationSeparator" w:id="0">
    <w:p w:rsidR="00295E26" w:rsidRDefault="00295E26" w:rsidP="00295E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E26" w:rsidRPr="00295E26" w:rsidRDefault="00295E26" w:rsidP="00295E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E26" w:rsidRPr="00295E26" w:rsidRDefault="00295E26" w:rsidP="00295E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E26" w:rsidRPr="00295E26" w:rsidRDefault="00295E26" w:rsidP="00295E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D08AA"/>
    <w:rsid w:val="00184435"/>
    <w:rsid w:val="001D08AA"/>
    <w:rsid w:val="00295E26"/>
    <w:rsid w:val="00316F36"/>
    <w:rsid w:val="0031799B"/>
    <w:rsid w:val="003F1C4F"/>
    <w:rsid w:val="00817EA2"/>
    <w:rsid w:val="00A34580"/>
    <w:rsid w:val="00B242CC"/>
    <w:rsid w:val="00B60EE4"/>
    <w:rsid w:val="00C43F44"/>
    <w:rsid w:val="00C92E9A"/>
    <w:rsid w:val="00CE4D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5E26"/>
    <w:pPr>
      <w:tabs>
        <w:tab w:val="center" w:pos="4680"/>
        <w:tab w:val="right" w:pos="9360"/>
      </w:tabs>
    </w:pPr>
  </w:style>
  <w:style w:type="character" w:customStyle="1" w:styleId="HeaderChar">
    <w:name w:val="Header Char"/>
    <w:basedOn w:val="DefaultParagraphFont"/>
    <w:link w:val="Header"/>
    <w:uiPriority w:val="99"/>
    <w:semiHidden/>
    <w:rsid w:val="00295E26"/>
  </w:style>
  <w:style w:type="paragraph" w:styleId="Footer">
    <w:name w:val="footer"/>
    <w:basedOn w:val="Normal"/>
    <w:link w:val="FooterChar"/>
    <w:uiPriority w:val="99"/>
    <w:semiHidden/>
    <w:unhideWhenUsed/>
    <w:rsid w:val="00295E26"/>
    <w:pPr>
      <w:tabs>
        <w:tab w:val="center" w:pos="4680"/>
        <w:tab w:val="right" w:pos="9360"/>
      </w:tabs>
    </w:pPr>
  </w:style>
  <w:style w:type="character" w:customStyle="1" w:styleId="FooterChar">
    <w:name w:val="Footer Char"/>
    <w:basedOn w:val="DefaultParagraphFont"/>
    <w:link w:val="Footer"/>
    <w:uiPriority w:val="99"/>
    <w:semiHidden/>
    <w:rsid w:val="00295E26"/>
  </w:style>
  <w:style w:type="paragraph" w:styleId="BalloonText">
    <w:name w:val="Balloon Text"/>
    <w:basedOn w:val="Normal"/>
    <w:link w:val="BalloonTextChar"/>
    <w:uiPriority w:val="99"/>
    <w:semiHidden/>
    <w:unhideWhenUsed/>
    <w:rsid w:val="00295E26"/>
    <w:rPr>
      <w:rFonts w:ascii="Tahoma" w:hAnsi="Tahoma" w:cs="Tahoma"/>
      <w:sz w:val="16"/>
      <w:szCs w:val="16"/>
    </w:rPr>
  </w:style>
  <w:style w:type="character" w:customStyle="1" w:styleId="BalloonTextChar">
    <w:name w:val="Balloon Text Char"/>
    <w:basedOn w:val="DefaultParagraphFont"/>
    <w:link w:val="BalloonText"/>
    <w:uiPriority w:val="99"/>
    <w:semiHidden/>
    <w:rsid w:val="00295E26"/>
    <w:rPr>
      <w:rFonts w:ascii="Tahoma" w:hAnsi="Tahoma" w:cs="Tahoma"/>
      <w:sz w:val="16"/>
      <w:szCs w:val="16"/>
    </w:rPr>
  </w:style>
  <w:style w:type="character" w:styleId="Hyperlink">
    <w:name w:val="Hyperlink"/>
    <w:basedOn w:val="DefaultParagraphFont"/>
    <w:semiHidden/>
    <w:rsid w:val="003179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5731</Words>
  <Characters>32669</Characters>
  <Application>Microsoft Office Word</Application>
  <DocSecurity>0</DocSecurity>
  <Lines>272</Lines>
  <Paragraphs>76</Paragraphs>
  <ScaleCrop>false</ScaleCrop>
  <Company>LPITS</Company>
  <LinksUpToDate>false</LinksUpToDate>
  <CharactersWithSpaces>38324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2009-12-16T15:31:00Z</dcterms:created>
  <dcterms:modified xsi:type="dcterms:W3CDTF">2009-12-22T19:01:00Z</dcterms:modified>
</cp:coreProperties>
</file>