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A6" w:rsidRDefault="00DC21A6">
      <w:pPr>
        <w:jc w:val="center"/>
      </w:pPr>
      <w:r>
        <w:t>DISCLAIMER</w:t>
      </w:r>
    </w:p>
    <w:p w:rsidR="00DC21A6" w:rsidRDefault="00DC21A6"/>
    <w:p w:rsidR="00DC21A6" w:rsidRDefault="00DC21A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21A6" w:rsidRDefault="00DC21A6"/>
    <w:p w:rsidR="00DC21A6" w:rsidRDefault="00DC21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1A6" w:rsidRDefault="00DC21A6"/>
    <w:p w:rsidR="00DC21A6" w:rsidRDefault="00DC21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1A6" w:rsidRDefault="00DC21A6"/>
    <w:p w:rsidR="00DC21A6" w:rsidRDefault="00DC21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21A6" w:rsidRDefault="00DC21A6"/>
    <w:p w:rsidR="00DC21A6" w:rsidRDefault="00DC21A6">
      <w:pPr>
        <w:rPr>
          <w:rFonts w:cs="Times New Roman"/>
        </w:rPr>
      </w:pPr>
      <w:r>
        <w:rPr>
          <w:rFonts w:cs="Times New Roman"/>
        </w:rPr>
        <w:br w:type="page"/>
      </w:r>
    </w:p>
    <w:p w:rsid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0B33">
        <w:rPr>
          <w:rFonts w:cs="Times New Roman"/>
        </w:rPr>
        <w:t>CHAPTER 15.</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0B33">
        <w:rPr>
          <w:rFonts w:cs="Times New Roman"/>
        </w:rPr>
        <w:t xml:space="preserve"> LEGISLATIVE AUDIT COUNCIL</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10.</w:t>
      </w:r>
      <w:r w:rsidR="007521FC" w:rsidRPr="00590B33">
        <w:rPr>
          <w:rFonts w:cs="Times New Roman"/>
        </w:rPr>
        <w:t xml:space="preserve"> Creation and membership of council.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20.</w:t>
      </w:r>
      <w:r w:rsidR="007521FC" w:rsidRPr="00590B33">
        <w:rPr>
          <w:rFonts w:cs="Times New Roman"/>
        </w:rPr>
        <w:t xml:space="preserve"> Nominating committee.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590B33" w:rsidRPr="00590B33">
        <w:rPr>
          <w:rFonts w:cs="Times New Roman"/>
        </w:rPr>
        <w:noBreakHyphen/>
      </w:r>
      <w:r w:rsidRPr="00590B33">
        <w:rPr>
          <w:rFonts w:cs="Times New Roman"/>
        </w:rPr>
        <w:t xml:space="preserve">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30.</w:t>
      </w:r>
      <w:r w:rsidR="007521FC" w:rsidRPr="00590B33">
        <w:rPr>
          <w:rFonts w:cs="Times New Roman"/>
        </w:rPr>
        <w:t xml:space="preserve"> Terms of office;  prohibition of membership to members of General Assembly;  chairman.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40.</w:t>
      </w:r>
      <w:r w:rsidR="007521FC" w:rsidRPr="00590B33">
        <w:rPr>
          <w:rFonts w:cs="Times New Roman"/>
        </w:rPr>
        <w:t xml:space="preserve"> Election, qualifications and duties of Director.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50.</w:t>
      </w:r>
      <w:r w:rsidR="007521FC" w:rsidRPr="00590B33">
        <w:rPr>
          <w:rFonts w:cs="Times New Roman"/>
        </w:rPr>
        <w:t xml:space="preserve"> </w:t>
      </w:r>
      <w:r w:rsidRPr="00590B33">
        <w:rPr>
          <w:rFonts w:cs="Times New Roman"/>
        </w:rPr>
        <w:t>“</w:t>
      </w:r>
      <w:r w:rsidR="007521FC" w:rsidRPr="00590B33">
        <w:rPr>
          <w:rFonts w:cs="Times New Roman"/>
        </w:rPr>
        <w:t>State agencies</w:t>
      </w:r>
      <w:r w:rsidRPr="00590B33">
        <w:rPr>
          <w:rFonts w:cs="Times New Roman"/>
        </w:rPr>
        <w:t>”</w:t>
      </w:r>
      <w:r w:rsidR="007521FC" w:rsidRPr="00590B33">
        <w:rPr>
          <w:rFonts w:cs="Times New Roman"/>
        </w:rPr>
        <w:t xml:space="preserve">, </w:t>
      </w:r>
      <w:r w:rsidRPr="00590B33">
        <w:rPr>
          <w:rFonts w:cs="Times New Roman"/>
        </w:rPr>
        <w:t>“</w:t>
      </w:r>
      <w:r w:rsidR="007521FC" w:rsidRPr="00590B33">
        <w:rPr>
          <w:rFonts w:cs="Times New Roman"/>
        </w:rPr>
        <w:t>audit</w:t>
      </w:r>
      <w:r w:rsidRPr="00590B33">
        <w:rPr>
          <w:rFonts w:cs="Times New Roman"/>
        </w:rPr>
        <w:t>”</w:t>
      </w:r>
      <w:r w:rsidR="007521FC" w:rsidRPr="00590B33">
        <w:rPr>
          <w:rFonts w:cs="Times New Roman"/>
        </w:rPr>
        <w:t xml:space="preserve"> defined.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For the purpose of this chapter </w:t>
      </w:r>
      <w:r w:rsidR="00590B33" w:rsidRPr="00590B33">
        <w:rPr>
          <w:rFonts w:cs="Times New Roman"/>
        </w:rPr>
        <w:t>“</w:t>
      </w:r>
      <w:r w:rsidRPr="00590B33">
        <w:rPr>
          <w:rFonts w:cs="Times New Roman"/>
        </w:rPr>
        <w:t>state agencies</w:t>
      </w:r>
      <w:r w:rsidR="00590B33" w:rsidRPr="00590B33">
        <w:rPr>
          <w:rFonts w:cs="Times New Roman"/>
        </w:rPr>
        <w:t>”</w:t>
      </w:r>
      <w:r w:rsidRPr="00590B33">
        <w:rPr>
          <w:rFonts w:cs="Times New Roman"/>
        </w:rPr>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w:t>
      </w:r>
      <w:r w:rsidRPr="00590B33">
        <w:rPr>
          <w:rFonts w:cs="Times New Roman"/>
        </w:rPr>
        <w:lastRenderedPageBreak/>
        <w:t xml:space="preserve">behalf of the State, or holding any trust funds from any source derived, but does not mean or include counties.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For the purposes of this chapter, </w:t>
      </w:r>
      <w:r w:rsidR="00590B33" w:rsidRPr="00590B33">
        <w:rPr>
          <w:rFonts w:cs="Times New Roman"/>
        </w:rPr>
        <w:t>“</w:t>
      </w:r>
      <w:r w:rsidRPr="00590B33">
        <w:rPr>
          <w:rFonts w:cs="Times New Roman"/>
        </w:rPr>
        <w:t>audit</w:t>
      </w:r>
      <w:r w:rsidR="00590B33" w:rsidRPr="00590B33">
        <w:rPr>
          <w:rFonts w:cs="Times New Roman"/>
        </w:rPr>
        <w:t>”</w:t>
      </w:r>
      <w:r w:rsidRPr="00590B33">
        <w:rPr>
          <w:rFonts w:cs="Times New Roman"/>
        </w:rPr>
        <w:t xml:space="preserve"> means a full</w:t>
      </w:r>
      <w:r w:rsidR="00590B33" w:rsidRPr="00590B33">
        <w:rPr>
          <w:rFonts w:cs="Times New Roman"/>
        </w:rPr>
        <w:noBreakHyphen/>
      </w:r>
      <w:r w:rsidRPr="00590B33">
        <w:rPr>
          <w:rFonts w:cs="Times New Roman"/>
        </w:rPr>
        <w:t xml:space="preserve">scope examination of and investigation into all state agency matters necessary to make a determination of: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(a)(1) whether the entity is acquiring, protecting, and using its resources, such as personnel, property, and space, economically and efficiently;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(2) the causes of inefficiencies or uneconomical practices;  and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(3) whether the entity has complied with laws and regulations concerning matters of economy and efficiency;  and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(b)(1) the extent to which the desired results or benefits established by the General Assembly or other authorizing body are achieved;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(2) the effectiveness of organizations, programs, activities, or functions;  and </w:t>
      </w: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(3) whether the entity has complied with laws and regulations applicable to the program.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60.</w:t>
      </w:r>
      <w:r w:rsidR="007521FC" w:rsidRPr="00590B33">
        <w:rPr>
          <w:rFonts w:cs="Times New Roman"/>
        </w:rPr>
        <w:t xml:space="preserve"> Duties of council.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It is the duty of the council: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(a) To respond to any request concerning a fiscal matter or information related to the purposes set forth in Section 2</w:t>
      </w:r>
      <w:r w:rsidR="00590B33" w:rsidRPr="00590B33">
        <w:rPr>
          <w:rFonts w:cs="Times New Roman"/>
        </w:rPr>
        <w:noBreakHyphen/>
      </w:r>
      <w:r w:rsidRPr="00590B33">
        <w:rPr>
          <w:rFonts w:cs="Times New Roman"/>
        </w:rPr>
        <w:t>15</w:t>
      </w:r>
      <w:r w:rsidR="00590B33" w:rsidRPr="00590B33">
        <w:rPr>
          <w:rFonts w:cs="Times New Roman"/>
        </w:rPr>
        <w:noBreakHyphen/>
      </w:r>
      <w:r w:rsidRPr="00590B33">
        <w:rPr>
          <w:rFonts w:cs="Times New Roman"/>
        </w:rPr>
        <w:t xml:space="preserve">50 which may be referred to it by the General Assembly or any of its members or committees.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(c) To assist the General Assembly in the performance of its official functions by providing its members and committees with impartial and accurate information and reports concerning the fiscal problems presented to them as members of the General Assembly. </w:t>
      </w: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(d) To establish a system of post audits for all fiscal matters and financial transactions for all state agencies of the state government.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61.</w:t>
      </w:r>
      <w:r w:rsidR="007521FC" w:rsidRPr="00590B33">
        <w:rPr>
          <w:rFonts w:cs="Times New Roman"/>
        </w:rPr>
        <w:t xml:space="preserve"> Access by Council to agency records and facilities;  exception.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For the purposes of carrying out its audit duties under this chapter, the Legislative Audit Council shall have access to the records and facilities of every state agency during that agency</w:t>
      </w:r>
      <w:r w:rsidR="00590B33" w:rsidRPr="00590B33">
        <w:rPr>
          <w:rFonts w:cs="Times New Roman"/>
        </w:rPr>
        <w:t>’</w:t>
      </w:r>
      <w:r w:rsidRPr="00590B33">
        <w:rPr>
          <w:rFonts w:cs="Times New Roman"/>
        </w:rPr>
        <w:t>s operating hours with the exception of reports and returns of the South Carolina Department of Revenue as provided in Sections 12</w:t>
      </w:r>
      <w:r w:rsidR="00590B33" w:rsidRPr="00590B33">
        <w:rPr>
          <w:rFonts w:cs="Times New Roman"/>
        </w:rPr>
        <w:noBreakHyphen/>
      </w:r>
      <w:r w:rsidRPr="00590B33">
        <w:rPr>
          <w:rFonts w:cs="Times New Roman"/>
        </w:rPr>
        <w:t>7</w:t>
      </w:r>
      <w:r w:rsidR="00590B33" w:rsidRPr="00590B33">
        <w:rPr>
          <w:rFonts w:cs="Times New Roman"/>
        </w:rPr>
        <w:noBreakHyphen/>
      </w:r>
      <w:r w:rsidRPr="00590B33">
        <w:rPr>
          <w:rFonts w:cs="Times New Roman"/>
        </w:rPr>
        <w:t>1680 and 12</w:t>
      </w:r>
      <w:r w:rsidR="00590B33" w:rsidRPr="00590B33">
        <w:rPr>
          <w:rFonts w:cs="Times New Roman"/>
        </w:rPr>
        <w:noBreakHyphen/>
      </w:r>
      <w:r w:rsidRPr="00590B33">
        <w:rPr>
          <w:rFonts w:cs="Times New Roman"/>
        </w:rPr>
        <w:t>35</w:t>
      </w:r>
      <w:r w:rsidR="00590B33" w:rsidRPr="00590B33">
        <w:rPr>
          <w:rFonts w:cs="Times New Roman"/>
        </w:rPr>
        <w:noBreakHyphen/>
      </w:r>
      <w:r w:rsidRPr="00590B33">
        <w:rPr>
          <w:rFonts w:cs="Times New Roman"/>
        </w:rPr>
        <w:t xml:space="preserve">1530.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62.</w:t>
      </w:r>
      <w:r w:rsidR="007521FC" w:rsidRPr="00590B33">
        <w:rPr>
          <w:rFonts w:cs="Times New Roman"/>
        </w:rPr>
        <w:t xml:space="preserve"> Applicability of provisions relative to confidentiality of records.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In the performance of their audit duties, Legislative Audit Council staff members are subject to the statutory provisions and penalties regarding confidentiality of records of the agency under review.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63.</w:t>
      </w:r>
      <w:r w:rsidR="007521FC" w:rsidRPr="00590B33">
        <w:rPr>
          <w:rFonts w:cs="Times New Roman"/>
        </w:rPr>
        <w:t xml:space="preserve"> Management performance audit of Lottery Commission.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(A) Beginning in December 2004 and every three years after that, the Legislative Audit Council shall conduct a management performance audit of the South Carolina Lottery Commission.  The cost of this audit is an operating expense of the commission.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(B) Nothing in this section limits, abridges, or otherwise affects the provisions of Section 2</w:t>
      </w:r>
      <w:r w:rsidR="00590B33" w:rsidRPr="00590B33">
        <w:rPr>
          <w:rFonts w:cs="Times New Roman"/>
        </w:rPr>
        <w:noBreakHyphen/>
      </w:r>
      <w:r w:rsidRPr="00590B33">
        <w:rPr>
          <w:rFonts w:cs="Times New Roman"/>
        </w:rPr>
        <w:t>15</w:t>
      </w:r>
      <w:r w:rsidR="00590B33" w:rsidRPr="00590B33">
        <w:rPr>
          <w:rFonts w:cs="Times New Roman"/>
        </w:rPr>
        <w:noBreakHyphen/>
      </w:r>
      <w:r w:rsidRPr="00590B33">
        <w:rPr>
          <w:rFonts w:cs="Times New Roman"/>
        </w:rPr>
        <w:t xml:space="preserve">60. </w:t>
      </w: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65.</w:t>
      </w:r>
      <w:r w:rsidR="007521FC" w:rsidRPr="00590B33">
        <w:rPr>
          <w:rFonts w:cs="Times New Roman"/>
        </w:rPr>
        <w:t xml:space="preserve"> Auditing for Title XX funds.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70.</w:t>
      </w:r>
      <w:r w:rsidR="007521FC" w:rsidRPr="00590B33">
        <w:rPr>
          <w:rFonts w:cs="Times New Roman"/>
        </w:rPr>
        <w:t xml:space="preserve"> Use of facilities of State institutions of higher learning and other agencies.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The facilities of the State institutions of higher learning and any other tax supported agencies shall be available for use by the Council in carrying out its functions.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80.</w:t>
      </w:r>
      <w:r w:rsidR="007521FC" w:rsidRPr="00590B33">
        <w:rPr>
          <w:rFonts w:cs="Times New Roman"/>
        </w:rPr>
        <w:t xml:space="preserve"> Employees shall not urge or oppose legislation or give financial advice.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Neither the Director nor any other employee of the Council shall urge or oppose any legislation or give financial advice to any person except members of the legislature.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90.</w:t>
      </w:r>
      <w:r w:rsidR="007521FC" w:rsidRPr="00590B33">
        <w:rPr>
          <w:rFonts w:cs="Times New Roman"/>
        </w:rPr>
        <w:t xml:space="preserve"> Council shall not prepare legislation;  relations with Legislative Council.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It shall not be a function of the Council staff to prepare legislation and all suggested legislation resulting from staff studies shall be channeled through the Legislative Council which shall cooperate with the staff.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110.</w:t>
      </w:r>
      <w:r w:rsidR="007521FC" w:rsidRPr="00590B33">
        <w:rPr>
          <w:rFonts w:cs="Times New Roman"/>
        </w:rPr>
        <w:t xml:space="preserve"> Expenses of members of nominating committee and Council.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The members of the nominating committee and the members of the Legislative Audit Council shall be entitled to per diem, mileage and subsistence as provided by law for members of boards, committees and commissions. </w:t>
      </w:r>
    </w:p>
    <w:p w:rsidR="00590B33" w:rsidRP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b/>
        </w:rPr>
        <w:t xml:space="preserve">SECTION </w:t>
      </w:r>
      <w:r w:rsidR="007521FC" w:rsidRPr="00590B33">
        <w:rPr>
          <w:rFonts w:cs="Times New Roman"/>
          <w:b/>
        </w:rPr>
        <w:t>2</w:t>
      </w:r>
      <w:r w:rsidRPr="00590B33">
        <w:rPr>
          <w:rFonts w:cs="Times New Roman"/>
          <w:b/>
        </w:rPr>
        <w:noBreakHyphen/>
      </w:r>
      <w:r w:rsidR="007521FC" w:rsidRPr="00590B33">
        <w:rPr>
          <w:rFonts w:cs="Times New Roman"/>
          <w:b/>
        </w:rPr>
        <w:t>15</w:t>
      </w:r>
      <w:r w:rsidRPr="00590B33">
        <w:rPr>
          <w:rFonts w:cs="Times New Roman"/>
          <w:b/>
        </w:rPr>
        <w:noBreakHyphen/>
      </w:r>
      <w:r w:rsidR="007521FC" w:rsidRPr="00590B33">
        <w:rPr>
          <w:rFonts w:cs="Times New Roman"/>
          <w:b/>
        </w:rPr>
        <w:t>120.</w:t>
      </w:r>
      <w:r w:rsidR="007521FC" w:rsidRPr="00590B33">
        <w:rPr>
          <w:rFonts w:cs="Times New Roman"/>
        </w:rPr>
        <w:t xml:space="preserve"> Confidentiality of records;  penalty for violations. </w:t>
      </w:r>
    </w:p>
    <w:p w:rsidR="00590B33" w:rsidRDefault="00590B33"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All records and audit working papers of the Legislative Audit Council with the exception of its final audit reports provided for by Section 2</w:t>
      </w:r>
      <w:r w:rsidR="00590B33" w:rsidRPr="00590B33">
        <w:rPr>
          <w:rFonts w:cs="Times New Roman"/>
        </w:rPr>
        <w:noBreakHyphen/>
      </w:r>
      <w:r w:rsidRPr="00590B33">
        <w:rPr>
          <w:rFonts w:cs="Times New Roman"/>
        </w:rPr>
        <w:t>15</w:t>
      </w:r>
      <w:r w:rsidR="00590B33" w:rsidRPr="00590B33">
        <w:rPr>
          <w:rFonts w:cs="Times New Roman"/>
        </w:rPr>
        <w:noBreakHyphen/>
      </w:r>
      <w:r w:rsidRPr="00590B33">
        <w:rPr>
          <w:rFonts w:cs="Times New Roman"/>
        </w:rPr>
        <w:t xml:space="preserve">60 are confidential and not subject to public disclosure.  The court in determining the extent to which any disclosure of all or any part of a council record is necessary shall impose appropriate safeguards against unauthorized disclosure. </w:t>
      </w:r>
    </w:p>
    <w:p w:rsidR="007521FC" w:rsidRPr="00590B33"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As used in this section, </w:t>
      </w:r>
      <w:r w:rsidR="00590B33" w:rsidRPr="00590B33">
        <w:rPr>
          <w:rFonts w:cs="Times New Roman"/>
        </w:rPr>
        <w:t>“</w:t>
      </w:r>
      <w:r w:rsidRPr="00590B33">
        <w:rPr>
          <w:rFonts w:cs="Times New Roman"/>
        </w:rPr>
        <w:t>records</w:t>
      </w:r>
      <w:r w:rsidR="00590B33" w:rsidRPr="00590B33">
        <w:rPr>
          <w:rFonts w:cs="Times New Roman"/>
        </w:rPr>
        <w:t>”</w:t>
      </w:r>
      <w:r w:rsidRPr="00590B33">
        <w:rPr>
          <w:rFonts w:cs="Times New Roman"/>
        </w:rPr>
        <w:t xml:space="preserve"> includes, but is not limited to books, papers, maps, photographs, cards, tapes, recordings, or other documentary materials regardless of physical form or characteristics prepared, owned, used, in the possession of, or retained by the Legislative Audit Council. </w:t>
      </w:r>
    </w:p>
    <w:p w:rsidR="00DC21A6" w:rsidRDefault="007521FC"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B33">
        <w:rPr>
          <w:rFonts w:cs="Times New Roman"/>
        </w:rPr>
        <w:t xml:space="preserve">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 </w:t>
      </w:r>
    </w:p>
    <w:p w:rsidR="00DC21A6" w:rsidRDefault="00DC21A6"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0B33" w:rsidRDefault="00184435" w:rsidP="0059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0B33" w:rsidSect="00590B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B33" w:rsidRDefault="00590B33" w:rsidP="00590B33">
      <w:r>
        <w:separator/>
      </w:r>
    </w:p>
  </w:endnote>
  <w:endnote w:type="continuationSeparator" w:id="0">
    <w:p w:rsidR="00590B33" w:rsidRDefault="00590B33" w:rsidP="00590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33" w:rsidRPr="00590B33" w:rsidRDefault="00590B33" w:rsidP="00590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33" w:rsidRPr="00590B33" w:rsidRDefault="00590B33" w:rsidP="00590B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33" w:rsidRPr="00590B33" w:rsidRDefault="00590B33" w:rsidP="00590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B33" w:rsidRDefault="00590B33" w:rsidP="00590B33">
      <w:r>
        <w:separator/>
      </w:r>
    </w:p>
  </w:footnote>
  <w:footnote w:type="continuationSeparator" w:id="0">
    <w:p w:rsidR="00590B33" w:rsidRDefault="00590B33" w:rsidP="00590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33" w:rsidRPr="00590B33" w:rsidRDefault="00590B33" w:rsidP="00590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33" w:rsidRPr="00590B33" w:rsidRDefault="00590B33" w:rsidP="00590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33" w:rsidRPr="00590B33" w:rsidRDefault="00590B33" w:rsidP="00590B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21FC"/>
    <w:rsid w:val="000B3C22"/>
    <w:rsid w:val="001763C2"/>
    <w:rsid w:val="00184435"/>
    <w:rsid w:val="00247C2E"/>
    <w:rsid w:val="00590B33"/>
    <w:rsid w:val="007521FC"/>
    <w:rsid w:val="00817EA2"/>
    <w:rsid w:val="00B83C53"/>
    <w:rsid w:val="00C43F44"/>
    <w:rsid w:val="00D349ED"/>
    <w:rsid w:val="00DC21A6"/>
    <w:rsid w:val="00E60167"/>
    <w:rsid w:val="00F616F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0B33"/>
    <w:pPr>
      <w:tabs>
        <w:tab w:val="center" w:pos="4680"/>
        <w:tab w:val="right" w:pos="9360"/>
      </w:tabs>
    </w:pPr>
  </w:style>
  <w:style w:type="character" w:customStyle="1" w:styleId="HeaderChar">
    <w:name w:val="Header Char"/>
    <w:basedOn w:val="DefaultParagraphFont"/>
    <w:link w:val="Header"/>
    <w:uiPriority w:val="99"/>
    <w:semiHidden/>
    <w:rsid w:val="00590B33"/>
  </w:style>
  <w:style w:type="paragraph" w:styleId="Footer">
    <w:name w:val="footer"/>
    <w:basedOn w:val="Normal"/>
    <w:link w:val="FooterChar"/>
    <w:uiPriority w:val="99"/>
    <w:semiHidden/>
    <w:unhideWhenUsed/>
    <w:rsid w:val="00590B33"/>
    <w:pPr>
      <w:tabs>
        <w:tab w:val="center" w:pos="4680"/>
        <w:tab w:val="right" w:pos="9360"/>
      </w:tabs>
    </w:pPr>
  </w:style>
  <w:style w:type="character" w:customStyle="1" w:styleId="FooterChar">
    <w:name w:val="Footer Char"/>
    <w:basedOn w:val="DefaultParagraphFont"/>
    <w:link w:val="Footer"/>
    <w:uiPriority w:val="99"/>
    <w:semiHidden/>
    <w:rsid w:val="00590B33"/>
  </w:style>
  <w:style w:type="paragraph" w:styleId="BalloonText">
    <w:name w:val="Balloon Text"/>
    <w:basedOn w:val="Normal"/>
    <w:link w:val="BalloonTextChar"/>
    <w:uiPriority w:val="99"/>
    <w:semiHidden/>
    <w:unhideWhenUsed/>
    <w:rsid w:val="007521FC"/>
    <w:rPr>
      <w:rFonts w:ascii="Tahoma" w:hAnsi="Tahoma" w:cs="Tahoma"/>
      <w:sz w:val="16"/>
      <w:szCs w:val="16"/>
    </w:rPr>
  </w:style>
  <w:style w:type="character" w:customStyle="1" w:styleId="BalloonTextChar">
    <w:name w:val="Balloon Text Char"/>
    <w:basedOn w:val="DefaultParagraphFont"/>
    <w:link w:val="BalloonText"/>
    <w:uiPriority w:val="99"/>
    <w:semiHidden/>
    <w:rsid w:val="007521FC"/>
    <w:rPr>
      <w:rFonts w:ascii="Tahoma" w:hAnsi="Tahoma" w:cs="Tahoma"/>
      <w:sz w:val="16"/>
      <w:szCs w:val="16"/>
    </w:rPr>
  </w:style>
  <w:style w:type="character" w:styleId="Hyperlink">
    <w:name w:val="Hyperlink"/>
    <w:basedOn w:val="DefaultParagraphFont"/>
    <w:semiHidden/>
    <w:rsid w:val="00DC21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10967</Characters>
  <Application>Microsoft Office Word</Application>
  <DocSecurity>0</DocSecurity>
  <Lines>91</Lines>
  <Paragraphs>25</Paragraphs>
  <ScaleCrop>false</ScaleCrop>
  <Company>LPITS</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