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24" w:rsidRDefault="00B83324">
      <w:pPr>
        <w:jc w:val="center"/>
      </w:pPr>
      <w:r>
        <w:t>DISCLAIMER</w:t>
      </w:r>
    </w:p>
    <w:p w:rsidR="00B83324" w:rsidRDefault="00B83324"/>
    <w:p w:rsidR="00B83324" w:rsidRDefault="00B8332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83324" w:rsidRDefault="00B83324"/>
    <w:p w:rsidR="00B83324" w:rsidRDefault="00B833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3324" w:rsidRDefault="00B83324"/>
    <w:p w:rsidR="00B83324" w:rsidRDefault="00B833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3324" w:rsidRDefault="00B83324"/>
    <w:p w:rsidR="00B83324" w:rsidRDefault="00B833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3324" w:rsidRDefault="00B83324"/>
    <w:p w:rsidR="00B83324" w:rsidRDefault="00B83324">
      <w:pPr>
        <w:rPr>
          <w:rFonts w:cs="Times New Roman"/>
        </w:rPr>
      </w:pPr>
      <w:r>
        <w:rPr>
          <w:rFonts w:cs="Times New Roman"/>
        </w:rPr>
        <w:br w:type="page"/>
      </w:r>
    </w:p>
    <w:p w:rsid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4A5">
        <w:rPr>
          <w:rFonts w:cs="Times New Roman"/>
        </w:rPr>
        <w:t>CHAPTER 7.</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4A5">
        <w:rPr>
          <w:rFonts w:cs="Times New Roman"/>
        </w:rPr>
        <w:t xml:space="preserve"> STATE AUDITOR</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10.</w:t>
      </w:r>
      <w:r w:rsidR="00E553CD" w:rsidRPr="00C974A5">
        <w:rPr>
          <w:rFonts w:cs="Times New Roman"/>
        </w:rPr>
        <w:t xml:space="preserve"> Selection;  assistants.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The State Budget and Control Board shall select the State Auditor, who shall select necessary assistants in conformity with the appropriations for the office.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20.</w:t>
      </w:r>
      <w:r w:rsidR="00E553CD" w:rsidRPr="00C974A5">
        <w:rPr>
          <w:rFonts w:cs="Times New Roman"/>
        </w:rPr>
        <w:t xml:space="preserve"> Annual audits of state agencies.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CD"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 </w:t>
      </w:r>
    </w:p>
    <w:p w:rsidR="00E553CD"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(B) Annually the State Auditor shall audit or cause to be audited the State</w:t>
      </w:r>
      <w:r w:rsidR="00C974A5" w:rsidRPr="00C974A5">
        <w:rPr>
          <w:rFonts w:cs="Times New Roman"/>
        </w:rPr>
        <w:t>’</w:t>
      </w:r>
      <w:r w:rsidRPr="00C974A5">
        <w:rPr>
          <w:rFonts w:cs="Times New Roman"/>
        </w:rPr>
        <w:t xml:space="preserve">s basic financial statements prepared by the Comptroller General of South Carolina. </w:t>
      </w:r>
    </w:p>
    <w:p w:rsidR="00E553CD"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(C) Annually the State Auditor shall audit or cause to be audited the compliance of the State of South Carolina with the U. S. Office of Management and Budget (OMB) Circular A</w:t>
      </w:r>
      <w:r w:rsidR="00C974A5" w:rsidRPr="00C974A5">
        <w:rPr>
          <w:rFonts w:cs="Times New Roman"/>
        </w:rPr>
        <w:noBreakHyphen/>
      </w:r>
      <w:r w:rsidRPr="00C974A5">
        <w:rPr>
          <w:rFonts w:cs="Times New Roman"/>
        </w:rPr>
        <w:t xml:space="preserve">133 Compliance Supplement as applicable to major Federal programs. </w:t>
      </w: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C974A5" w:rsidRPr="00C974A5">
        <w:rPr>
          <w:rFonts w:cs="Times New Roman"/>
        </w:rPr>
        <w:noBreakHyphen/>
      </w:r>
      <w:r w:rsidRPr="00C974A5">
        <w:rPr>
          <w:rFonts w:cs="Times New Roman"/>
        </w:rPr>
        <w:t xml:space="preserve">133, Audits of States, Local Governments, and Nonprofit Organizations.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25.</w:t>
      </w:r>
      <w:r w:rsidR="00E553CD" w:rsidRPr="00C974A5">
        <w:rPr>
          <w:rFonts w:cs="Times New Roman"/>
        </w:rPr>
        <w:t xml:space="preserve"> Periodic audits of county and municipal treasurers, county court clerks, magistrates, and municipal courts as to imposition, collection and remittance of fines and assessments.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C974A5" w:rsidRPr="00C974A5">
        <w:rPr>
          <w:rFonts w:cs="Times New Roman"/>
        </w:rPr>
        <w:noBreakHyphen/>
      </w:r>
      <w:r w:rsidRPr="00C974A5">
        <w:rPr>
          <w:rFonts w:cs="Times New Roman"/>
        </w:rPr>
        <w:t>1</w:t>
      </w:r>
      <w:r w:rsidR="00C974A5" w:rsidRPr="00C974A5">
        <w:rPr>
          <w:rFonts w:cs="Times New Roman"/>
        </w:rPr>
        <w:noBreakHyphen/>
      </w:r>
      <w:r w:rsidRPr="00C974A5">
        <w:rPr>
          <w:rFonts w:cs="Times New Roman"/>
        </w:rPr>
        <w:t>205 through 14</w:t>
      </w:r>
      <w:r w:rsidR="00C974A5" w:rsidRPr="00C974A5">
        <w:rPr>
          <w:rFonts w:cs="Times New Roman"/>
        </w:rPr>
        <w:noBreakHyphen/>
      </w:r>
      <w:r w:rsidRPr="00C974A5">
        <w:rPr>
          <w:rFonts w:cs="Times New Roman"/>
        </w:rPr>
        <w:t>1</w:t>
      </w:r>
      <w:r w:rsidR="00C974A5" w:rsidRPr="00C974A5">
        <w:rPr>
          <w:rFonts w:cs="Times New Roman"/>
        </w:rPr>
        <w:noBreakHyphen/>
      </w:r>
      <w:r w:rsidRPr="00C974A5">
        <w:rPr>
          <w:rFonts w:cs="Times New Roman"/>
        </w:rPr>
        <w:t xml:space="preserve">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30.</w:t>
      </w:r>
      <w:r w:rsidR="00E553CD" w:rsidRPr="00C974A5">
        <w:rPr>
          <w:rFonts w:cs="Times New Roman"/>
        </w:rPr>
        <w:t xml:space="preserve"> Audit reports.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Reports of audit findings must be available to the Governor, Budget and Control Board, General Assembly, and the general public.    The State Auditor shall notify the Governor, the General Assembly, and the Budget and Control Board immediately upon the issuance of an audit report.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35.</w:t>
      </w:r>
      <w:r w:rsidR="00E553CD" w:rsidRPr="00C974A5">
        <w:rPr>
          <w:rFonts w:cs="Times New Roman"/>
        </w:rPr>
        <w:t xml:space="preserve"> Access to records and facilities of state and private agencies receiving appropriated state monies;  confidentiality.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w:t>
      </w:r>
      <w:r w:rsidRPr="00C974A5">
        <w:rPr>
          <w:rFonts w:cs="Times New Roman"/>
        </w:rPr>
        <w:lastRenderedPageBreak/>
        <w:t>receiving appropriated state monies, relating to the management and expenditures of these state monies, during the organization</w:t>
      </w:r>
      <w:r w:rsidR="00C974A5" w:rsidRPr="00C974A5">
        <w:rPr>
          <w:rFonts w:cs="Times New Roman"/>
        </w:rPr>
        <w:t>’</w:t>
      </w:r>
      <w:r w:rsidRPr="00C974A5">
        <w:rPr>
          <w:rFonts w:cs="Times New Roman"/>
        </w:rPr>
        <w:t xml:space="preserve">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40.</w:t>
      </w:r>
      <w:r w:rsidR="00E553CD" w:rsidRPr="00C974A5">
        <w:rPr>
          <w:rFonts w:cs="Times New Roman"/>
        </w:rPr>
        <w:t xml:space="preserve"> Cost of medical assistance audits;  South Carolina Department of Health and Human Services to be billed.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45.</w:t>
      </w:r>
      <w:r w:rsidR="00E553CD" w:rsidRPr="00C974A5">
        <w:rPr>
          <w:rFonts w:cs="Times New Roman"/>
        </w:rPr>
        <w:t xml:space="preserve"> Guarantee of independence.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50.</w:t>
      </w:r>
      <w:r w:rsidR="00E553CD" w:rsidRPr="00C974A5">
        <w:rPr>
          <w:rFonts w:cs="Times New Roman"/>
        </w:rPr>
        <w:t xml:space="preserve"> Service on board or commission prohibited;  management responsibility of program by auditor or staff prohibited.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CD"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 </w:t>
      </w: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(B) The State Auditor or a member of his staff may not conduct an audit of a program, activity, or agency for which he had management responsibility or by which he has been employed during the last two years.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55.</w:t>
      </w:r>
      <w:r w:rsidR="00E553CD" w:rsidRPr="00C974A5">
        <w:rPr>
          <w:rFonts w:cs="Times New Roman"/>
        </w:rPr>
        <w:t xml:space="preserve"> Use of services of independent public accountants.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Pr="00C974A5"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 xml:space="preserve">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 </w:t>
      </w:r>
    </w:p>
    <w:p w:rsidR="00C974A5" w:rsidRP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b/>
        </w:rPr>
        <w:t xml:space="preserve">SECTION </w:t>
      </w:r>
      <w:r w:rsidR="00E553CD" w:rsidRPr="00C974A5">
        <w:rPr>
          <w:rFonts w:cs="Times New Roman"/>
          <w:b/>
        </w:rPr>
        <w:t>11</w:t>
      </w:r>
      <w:r w:rsidRPr="00C974A5">
        <w:rPr>
          <w:rFonts w:cs="Times New Roman"/>
          <w:b/>
        </w:rPr>
        <w:noBreakHyphen/>
      </w:r>
      <w:r w:rsidR="00E553CD" w:rsidRPr="00C974A5">
        <w:rPr>
          <w:rFonts w:cs="Times New Roman"/>
          <w:b/>
        </w:rPr>
        <w:t>7</w:t>
      </w:r>
      <w:r w:rsidRPr="00C974A5">
        <w:rPr>
          <w:rFonts w:cs="Times New Roman"/>
          <w:b/>
        </w:rPr>
        <w:noBreakHyphen/>
      </w:r>
      <w:r w:rsidR="00E553CD" w:rsidRPr="00C974A5">
        <w:rPr>
          <w:rFonts w:cs="Times New Roman"/>
          <w:b/>
        </w:rPr>
        <w:t>60.</w:t>
      </w:r>
      <w:r w:rsidR="00E553CD" w:rsidRPr="00C974A5">
        <w:rPr>
          <w:rFonts w:cs="Times New Roman"/>
        </w:rPr>
        <w:t xml:space="preserve"> Cost of preparing Comprehensive Annual Financial Report;  requests for proposal. </w:t>
      </w:r>
    </w:p>
    <w:p w:rsidR="00C974A5" w:rsidRDefault="00C974A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324" w:rsidRDefault="00E553CD"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4A5">
        <w:rPr>
          <w:rFonts w:cs="Times New Roman"/>
        </w:rPr>
        <w:t>Each State agency shall remit to the State Auditor an amount representing an equitable portion of the expense of contracting with a certified public accounting firm to conduct a portion of the audit of the State</w:t>
      </w:r>
      <w:r w:rsidR="00C974A5" w:rsidRPr="00C974A5">
        <w:rPr>
          <w:rFonts w:cs="Times New Roman"/>
        </w:rPr>
        <w:t>’</w:t>
      </w:r>
      <w:r w:rsidRPr="00C974A5">
        <w:rPr>
          <w:rFonts w:cs="Times New Roman"/>
        </w:rPr>
        <w:t>s Comprehensive Annual Financial Report prepared by the Comptroller General</w:t>
      </w:r>
      <w:r w:rsidR="00C974A5" w:rsidRPr="00C974A5">
        <w:rPr>
          <w:rFonts w:cs="Times New Roman"/>
        </w:rPr>
        <w:t>’</w:t>
      </w:r>
      <w:r w:rsidRPr="00C974A5">
        <w:rPr>
          <w:rFonts w:cs="Times New Roman"/>
        </w:rPr>
        <w:t>s Office.  Each state agency</w:t>
      </w:r>
      <w:r w:rsidR="00C974A5" w:rsidRPr="00C974A5">
        <w:rPr>
          <w:rFonts w:cs="Times New Roman"/>
        </w:rPr>
        <w:t>’</w:t>
      </w:r>
      <w:r w:rsidRPr="00C974A5">
        <w:rPr>
          <w:rFonts w:cs="Times New Roman"/>
        </w:rPr>
        <w:t xml:space="preserve">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 </w:t>
      </w:r>
    </w:p>
    <w:p w:rsidR="00B83324" w:rsidRDefault="00B83324"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74A5" w:rsidRDefault="00184435" w:rsidP="00C97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74A5" w:rsidSect="00C974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4A5" w:rsidRDefault="00C974A5" w:rsidP="00C974A5">
      <w:r>
        <w:separator/>
      </w:r>
    </w:p>
  </w:endnote>
  <w:endnote w:type="continuationSeparator" w:id="0">
    <w:p w:rsidR="00C974A5" w:rsidRDefault="00C974A5" w:rsidP="00C97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4A5" w:rsidRPr="00C974A5" w:rsidRDefault="00C974A5" w:rsidP="00C974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4A5" w:rsidRPr="00C974A5" w:rsidRDefault="00C974A5" w:rsidP="00C974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4A5" w:rsidRPr="00C974A5" w:rsidRDefault="00C974A5" w:rsidP="00C974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4A5" w:rsidRDefault="00C974A5" w:rsidP="00C974A5">
      <w:r>
        <w:separator/>
      </w:r>
    </w:p>
  </w:footnote>
  <w:footnote w:type="continuationSeparator" w:id="0">
    <w:p w:rsidR="00C974A5" w:rsidRDefault="00C974A5" w:rsidP="00C97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4A5" w:rsidRPr="00C974A5" w:rsidRDefault="00C974A5" w:rsidP="00C974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4A5" w:rsidRPr="00C974A5" w:rsidRDefault="00C974A5" w:rsidP="00C974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4A5" w:rsidRPr="00C974A5" w:rsidRDefault="00C974A5" w:rsidP="00C974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53CD"/>
    <w:rsid w:val="000B3C22"/>
    <w:rsid w:val="001763C2"/>
    <w:rsid w:val="00184435"/>
    <w:rsid w:val="00247C2E"/>
    <w:rsid w:val="002A3D10"/>
    <w:rsid w:val="002C4F8E"/>
    <w:rsid w:val="00817EA2"/>
    <w:rsid w:val="00B83324"/>
    <w:rsid w:val="00C43F44"/>
    <w:rsid w:val="00C974A5"/>
    <w:rsid w:val="00D349ED"/>
    <w:rsid w:val="00E553CD"/>
    <w:rsid w:val="00E5739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4A5"/>
    <w:pPr>
      <w:tabs>
        <w:tab w:val="center" w:pos="4680"/>
        <w:tab w:val="right" w:pos="9360"/>
      </w:tabs>
    </w:pPr>
  </w:style>
  <w:style w:type="character" w:customStyle="1" w:styleId="HeaderChar">
    <w:name w:val="Header Char"/>
    <w:basedOn w:val="DefaultParagraphFont"/>
    <w:link w:val="Header"/>
    <w:uiPriority w:val="99"/>
    <w:semiHidden/>
    <w:rsid w:val="00C974A5"/>
  </w:style>
  <w:style w:type="paragraph" w:styleId="Footer">
    <w:name w:val="footer"/>
    <w:basedOn w:val="Normal"/>
    <w:link w:val="FooterChar"/>
    <w:uiPriority w:val="99"/>
    <w:semiHidden/>
    <w:unhideWhenUsed/>
    <w:rsid w:val="00C974A5"/>
    <w:pPr>
      <w:tabs>
        <w:tab w:val="center" w:pos="4680"/>
        <w:tab w:val="right" w:pos="9360"/>
      </w:tabs>
    </w:pPr>
  </w:style>
  <w:style w:type="character" w:customStyle="1" w:styleId="FooterChar">
    <w:name w:val="Footer Char"/>
    <w:basedOn w:val="DefaultParagraphFont"/>
    <w:link w:val="Footer"/>
    <w:uiPriority w:val="99"/>
    <w:semiHidden/>
    <w:rsid w:val="00C974A5"/>
  </w:style>
  <w:style w:type="paragraph" w:styleId="BalloonText">
    <w:name w:val="Balloon Text"/>
    <w:basedOn w:val="Normal"/>
    <w:link w:val="BalloonTextChar"/>
    <w:uiPriority w:val="99"/>
    <w:semiHidden/>
    <w:unhideWhenUsed/>
    <w:rsid w:val="00E553CD"/>
    <w:rPr>
      <w:rFonts w:ascii="Tahoma" w:hAnsi="Tahoma" w:cs="Tahoma"/>
      <w:sz w:val="16"/>
      <w:szCs w:val="16"/>
    </w:rPr>
  </w:style>
  <w:style w:type="character" w:customStyle="1" w:styleId="BalloonTextChar">
    <w:name w:val="Balloon Text Char"/>
    <w:basedOn w:val="DefaultParagraphFont"/>
    <w:link w:val="BalloonText"/>
    <w:uiPriority w:val="99"/>
    <w:semiHidden/>
    <w:rsid w:val="00E553CD"/>
    <w:rPr>
      <w:rFonts w:ascii="Tahoma" w:hAnsi="Tahoma" w:cs="Tahoma"/>
      <w:sz w:val="16"/>
      <w:szCs w:val="16"/>
    </w:rPr>
  </w:style>
  <w:style w:type="character" w:styleId="Hyperlink">
    <w:name w:val="Hyperlink"/>
    <w:basedOn w:val="DefaultParagraphFont"/>
    <w:semiHidden/>
    <w:rsid w:val="00B833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7026</Characters>
  <Application>Microsoft Office Word</Application>
  <DocSecurity>0</DocSecurity>
  <Lines>58</Lines>
  <Paragraphs>16</Paragraphs>
  <ScaleCrop>false</ScaleCrop>
  <Company>LPITS</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