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A3" w:rsidRDefault="009D57A3">
      <w:pPr>
        <w:jc w:val="center"/>
      </w:pPr>
      <w:r>
        <w:t>DISCLAIMER</w:t>
      </w:r>
    </w:p>
    <w:p w:rsidR="009D57A3" w:rsidRDefault="009D57A3"/>
    <w:p w:rsidR="009D57A3" w:rsidRDefault="009D57A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D57A3" w:rsidRDefault="009D57A3"/>
    <w:p w:rsidR="009D57A3" w:rsidRDefault="009D57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57A3" w:rsidRDefault="009D57A3"/>
    <w:p w:rsidR="009D57A3" w:rsidRDefault="009D57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57A3" w:rsidRDefault="009D57A3"/>
    <w:p w:rsidR="009D57A3" w:rsidRDefault="009D57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57A3" w:rsidRDefault="009D57A3"/>
    <w:p w:rsidR="009D57A3" w:rsidRDefault="009D57A3">
      <w:pPr>
        <w:rPr>
          <w:rFonts w:cs="Times New Roman"/>
        </w:rPr>
      </w:pPr>
      <w:r>
        <w:rPr>
          <w:rFonts w:cs="Times New Roman"/>
        </w:rPr>
        <w:br w:type="page"/>
      </w:r>
    </w:p>
    <w:p w:rsid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CHAPTER 25.</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 xml:space="preserve"> PUBLIC PRINTING AND STATE PUBLICATIONS</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131" w:rsidRPr="008B700C">
        <w:rPr>
          <w:rFonts w:cs="Times New Roman"/>
        </w:rPr>
        <w:t>1.</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 xml:space="preserve"> FUNCTIONS OF STATE BUDGET AND CONTROL BOARD</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10.</w:t>
      </w:r>
      <w:r w:rsidR="00FE5131" w:rsidRPr="008B700C">
        <w:rPr>
          <w:rFonts w:cs="Times New Roman"/>
        </w:rPr>
        <w:t xml:space="preserve"> General powers.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State Budget and Control Board has control and supervision of all the public printing, binding, lithographing, and engraving for the State or any department of the State government except for legislative printing and printing otherwise provided by law.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20.</w:t>
      </w:r>
      <w:r w:rsidR="00FE5131" w:rsidRPr="008B700C">
        <w:rPr>
          <w:rFonts w:cs="Times New Roman"/>
        </w:rPr>
        <w:t xml:space="preserve"> Additional powers.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30.</w:t>
      </w:r>
      <w:r w:rsidR="00FE5131" w:rsidRPr="008B700C">
        <w:rPr>
          <w:rFonts w:cs="Times New Roman"/>
        </w:rPr>
        <w:t xml:space="preserve"> Approval of state printing.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State Budget and Control Board may pass upon and approve all printing pertaining to state matters in this State except for legislative printing and printing otherwise provided by law.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40.</w:t>
      </w:r>
      <w:r w:rsidR="00FE5131" w:rsidRPr="008B700C">
        <w:rPr>
          <w:rFonts w:cs="Times New Roman"/>
        </w:rPr>
        <w:t xml:space="preserve"> Board to carry out laws applicable to printing, binding, lithographing, and engraving.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provisions of law applicable to public printing, binding, lithographing, and engraving, other than legislative printing and printing otherwise provided by law must be executed by the State Budget and Control Board.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131" w:rsidRPr="008B700C">
        <w:rPr>
          <w:rFonts w:cs="Times New Roman"/>
        </w:rPr>
        <w:t>3.</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 xml:space="preserve"> REPORTS AND JOURNALS</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120.</w:t>
      </w:r>
      <w:r w:rsidR="00FE5131" w:rsidRPr="008B700C">
        <w:rPr>
          <w:rFonts w:cs="Times New Roman"/>
        </w:rPr>
        <w:t xml:space="preserve"> Clerks of the two Houses to furnish corrected journals.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clerks of the two Houses shall furnish the public printer corrected journals daily for the permanent printing.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131" w:rsidRPr="008B700C">
        <w:rPr>
          <w:rFonts w:cs="Times New Roman"/>
        </w:rPr>
        <w:t>5.</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 xml:space="preserve"> CONTRACTS FOR PRINTING</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260.</w:t>
      </w:r>
      <w:r w:rsidR="00FE5131" w:rsidRPr="008B700C">
        <w:rPr>
          <w:rFonts w:cs="Times New Roman"/>
        </w:rPr>
        <w:t xml:space="preserve"> Certifying printing for legislature.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faithful performance for printing for each House shall be certified by its presiding officer and clerk.  In the absence of either of such officers from the seat of the government, the Secretary of State, to whom the work may be delivered, shall certify to its proper execution.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131" w:rsidRPr="008B700C">
        <w:rPr>
          <w:rFonts w:cs="Times New Roman"/>
        </w:rPr>
        <w:t>7.</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 xml:space="preserve"> PURCHASE OF PRINTING EQUIPMENT AND OFFICE SUPPLIES</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430.</w:t>
      </w:r>
      <w:r w:rsidR="00FE5131" w:rsidRPr="008B700C">
        <w:rPr>
          <w:rFonts w:cs="Times New Roman"/>
        </w:rPr>
        <w:t xml:space="preserve"> Revolving fund for purchase of office supplies and other commodities.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131" w:rsidRPr="008B700C">
        <w:rPr>
          <w:rFonts w:cs="Times New Roman"/>
        </w:rPr>
        <w:t>9.</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00C">
        <w:rPr>
          <w:rFonts w:cs="Times New Roman"/>
        </w:rPr>
        <w:t xml:space="preserve"> DISTRIBUTION OF PUBLICATIONS</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610.</w:t>
      </w:r>
      <w:r w:rsidR="00FE5131" w:rsidRPr="008B700C">
        <w:rPr>
          <w:rFonts w:cs="Times New Roman"/>
        </w:rPr>
        <w:t xml:space="preserve"> Number of journals to be bound.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620.</w:t>
      </w:r>
      <w:r w:rsidR="00FE5131" w:rsidRPr="008B700C">
        <w:rPr>
          <w:rFonts w:cs="Times New Roman"/>
        </w:rPr>
        <w:t xml:space="preserve"> Delivery to and distribution by Legislative Council of journals.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640.</w:t>
      </w:r>
      <w:r w:rsidR="00FE5131" w:rsidRPr="008B700C">
        <w:rPr>
          <w:rFonts w:cs="Times New Roman"/>
        </w:rPr>
        <w:t xml:space="preserve"> Copies of acts and joint resolutions;  distribution.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Copies of the acts and joint resolutions must be distributed as follows: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 to each circuit judge,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(2) to each solicitor,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(3) to each clerk of court,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(4) to each judge of probate,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(5) to each county government,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(6) to the Supreme Court at Columbia and to the Court of Appeals at Columbia, one copy to each court;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(7) to each magistrate in the State,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(8) to each master,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(9) to each of the chartered colleges of the State,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(10) to the Code Commissioner, the number of copies requested by the commissioner;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(11) to the clerks of the two houses of the General Assembly, the number of copies requested by each clerk;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(12) to the Attorney General of the State, one copy;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(13) to the University of South Carolina, two copies;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(14) to the Charleston library, two copies;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(15) to the Athenaeum, Boston, and to the Athenaeum, Philadelphia, one copy each;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(16) to each county attorney, one paperback copy;  and </w:t>
      </w: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(17) to each family court judge.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650.</w:t>
      </w:r>
      <w:r w:rsidR="00FE5131" w:rsidRPr="008B700C">
        <w:rPr>
          <w:rFonts w:cs="Times New Roman"/>
        </w:rPr>
        <w:t xml:space="preserve"> Distribution of copies of publications to University of South Carolina Law Library.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 five copies of the acts and joint resolutions of the General Assembly;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(2) twenty</w:t>
      </w:r>
      <w:r w:rsidR="008B700C" w:rsidRPr="008B700C">
        <w:rPr>
          <w:rFonts w:cs="Times New Roman"/>
        </w:rPr>
        <w:noBreakHyphen/>
      </w:r>
      <w:r w:rsidRPr="008B700C">
        <w:rPr>
          <w:rFonts w:cs="Times New Roman"/>
        </w:rPr>
        <w:t xml:space="preserve">five copies of the proceedings of any constitutional convention of this State;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(3) five copies of the Code;  and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(4) five copies of the reports of the Supreme Court. </w:t>
      </w: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660.</w:t>
      </w:r>
      <w:r w:rsidR="00FE5131" w:rsidRPr="008B700C">
        <w:rPr>
          <w:rFonts w:cs="Times New Roman"/>
        </w:rPr>
        <w:t xml:space="preserve"> Distribution of copies of publications to State colleges and universities generally.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State Librarian may furnish, upon request, copies of the Acts and Joint Resolutions and the permanent journals of the General Assembly to any recognized college or university in this State.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670.</w:t>
      </w:r>
      <w:r w:rsidR="00FE5131" w:rsidRPr="008B700C">
        <w:rPr>
          <w:rFonts w:cs="Times New Roman"/>
        </w:rPr>
        <w:t xml:space="preserve"> Distribution of copies of publications to College of Charleston.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State Librarian shall include the College of Charleston among the institutions of the State to which copies of the Acts and Joint Resolutions of the General Assembly, legislative journals and reports of State officers are directed to be sent annually.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680.</w:t>
      </w:r>
      <w:r w:rsidR="00FE5131" w:rsidRPr="008B700C">
        <w:rPr>
          <w:rFonts w:cs="Times New Roman"/>
        </w:rPr>
        <w:t xml:space="preserve"> Distribution of copies of publications to Library of Congress.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 officials charged with the distribution shall annually forward by mail or otherwise, as they may deem expedient, the following number of such publications to the Library of Congress, Washington, D. C., to wit: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(1) Eight copies of the reports of the Supreme Court;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(2) Two copies of the journals and reports of the General Assembly;  and </w:t>
      </w:r>
    </w:p>
    <w:p w:rsidR="00FE5131"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(3) Eight copies of the Acts and Joint Resolutions. </w:t>
      </w:r>
    </w:p>
    <w:p w:rsidR="008B700C" w:rsidRPr="008B700C"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 xml:space="preserve">These provisions are made in recognition of benefits received through receipt at depository libraries and elsewhere in the State of public documents of the United States under the provisions of Federal laws. </w:t>
      </w:r>
    </w:p>
    <w:p w:rsidR="008B700C" w:rsidRP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b/>
        </w:rPr>
        <w:t xml:space="preserve">SECTION </w:t>
      </w:r>
      <w:r w:rsidR="00FE5131" w:rsidRPr="008B700C">
        <w:rPr>
          <w:rFonts w:cs="Times New Roman"/>
          <w:b/>
        </w:rPr>
        <w:t>11</w:t>
      </w:r>
      <w:r w:rsidRPr="008B700C">
        <w:rPr>
          <w:rFonts w:cs="Times New Roman"/>
          <w:b/>
        </w:rPr>
        <w:noBreakHyphen/>
      </w:r>
      <w:r w:rsidR="00FE5131" w:rsidRPr="008B700C">
        <w:rPr>
          <w:rFonts w:cs="Times New Roman"/>
          <w:b/>
        </w:rPr>
        <w:t>25</w:t>
      </w:r>
      <w:r w:rsidRPr="008B700C">
        <w:rPr>
          <w:rFonts w:cs="Times New Roman"/>
          <w:b/>
        </w:rPr>
        <w:noBreakHyphen/>
      </w:r>
      <w:r w:rsidR="00FE5131" w:rsidRPr="008B700C">
        <w:rPr>
          <w:rFonts w:cs="Times New Roman"/>
          <w:b/>
        </w:rPr>
        <w:t>690.</w:t>
      </w:r>
      <w:r w:rsidR="00FE5131" w:rsidRPr="008B700C">
        <w:rPr>
          <w:rFonts w:cs="Times New Roman"/>
        </w:rPr>
        <w:t xml:space="preserve"> Annual notice requesting written confirmation that recipient wishes to continue to receive agency publication. </w:t>
      </w:r>
    </w:p>
    <w:p w:rsidR="008B700C" w:rsidRDefault="008B700C"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7A3" w:rsidRDefault="00FE5131"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00C">
        <w:rPr>
          <w:rFonts w:cs="Times New Roman"/>
        </w:rPr>
        <w:t>All state and local agencies sending out by mail a nondaily publication shall insert at least annually a notice prominently placed, in at least two consecutive issues, which states that all recipients must be removed from the publication</w:t>
      </w:r>
      <w:r w:rsidR="008B700C" w:rsidRPr="008B700C">
        <w:rPr>
          <w:rFonts w:cs="Times New Roman"/>
        </w:rPr>
        <w:t>’</w:t>
      </w:r>
      <w:r w:rsidRPr="008B700C">
        <w:rPr>
          <w:rFonts w:cs="Times New Roman"/>
        </w:rPr>
        <w:t xml:space="preserve">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 </w:t>
      </w:r>
    </w:p>
    <w:p w:rsidR="009D57A3" w:rsidRDefault="009D57A3"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700C" w:rsidRDefault="00184435" w:rsidP="008B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700C" w:rsidSect="008B70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00C" w:rsidRDefault="008B700C" w:rsidP="008B700C">
      <w:r>
        <w:separator/>
      </w:r>
    </w:p>
  </w:endnote>
  <w:endnote w:type="continuationSeparator" w:id="0">
    <w:p w:rsidR="008B700C" w:rsidRDefault="008B700C" w:rsidP="008B7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0C" w:rsidRPr="008B700C" w:rsidRDefault="008B700C" w:rsidP="008B7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0C" w:rsidRPr="008B700C" w:rsidRDefault="008B700C" w:rsidP="008B70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0C" w:rsidRPr="008B700C" w:rsidRDefault="008B700C" w:rsidP="008B7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00C" w:rsidRDefault="008B700C" w:rsidP="008B700C">
      <w:r>
        <w:separator/>
      </w:r>
    </w:p>
  </w:footnote>
  <w:footnote w:type="continuationSeparator" w:id="0">
    <w:p w:rsidR="008B700C" w:rsidRDefault="008B700C" w:rsidP="008B7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0C" w:rsidRPr="008B700C" w:rsidRDefault="008B700C" w:rsidP="008B7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0C" w:rsidRPr="008B700C" w:rsidRDefault="008B700C" w:rsidP="008B7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0C" w:rsidRPr="008B700C" w:rsidRDefault="008B700C" w:rsidP="008B70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5131"/>
    <w:rsid w:val="000B3C22"/>
    <w:rsid w:val="001763C2"/>
    <w:rsid w:val="00184435"/>
    <w:rsid w:val="00247C2E"/>
    <w:rsid w:val="002C4F8E"/>
    <w:rsid w:val="00817EA2"/>
    <w:rsid w:val="008B700C"/>
    <w:rsid w:val="009D57A3"/>
    <w:rsid w:val="00C43F44"/>
    <w:rsid w:val="00D349ED"/>
    <w:rsid w:val="00D746C3"/>
    <w:rsid w:val="00DD18FA"/>
    <w:rsid w:val="00FE513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700C"/>
    <w:pPr>
      <w:tabs>
        <w:tab w:val="center" w:pos="4680"/>
        <w:tab w:val="right" w:pos="9360"/>
      </w:tabs>
    </w:pPr>
  </w:style>
  <w:style w:type="character" w:customStyle="1" w:styleId="HeaderChar">
    <w:name w:val="Header Char"/>
    <w:basedOn w:val="DefaultParagraphFont"/>
    <w:link w:val="Header"/>
    <w:uiPriority w:val="99"/>
    <w:semiHidden/>
    <w:rsid w:val="008B700C"/>
  </w:style>
  <w:style w:type="paragraph" w:styleId="Footer">
    <w:name w:val="footer"/>
    <w:basedOn w:val="Normal"/>
    <w:link w:val="FooterChar"/>
    <w:uiPriority w:val="99"/>
    <w:semiHidden/>
    <w:unhideWhenUsed/>
    <w:rsid w:val="008B700C"/>
    <w:pPr>
      <w:tabs>
        <w:tab w:val="center" w:pos="4680"/>
        <w:tab w:val="right" w:pos="9360"/>
      </w:tabs>
    </w:pPr>
  </w:style>
  <w:style w:type="character" w:customStyle="1" w:styleId="FooterChar">
    <w:name w:val="Footer Char"/>
    <w:basedOn w:val="DefaultParagraphFont"/>
    <w:link w:val="Footer"/>
    <w:uiPriority w:val="99"/>
    <w:semiHidden/>
    <w:rsid w:val="008B700C"/>
  </w:style>
  <w:style w:type="paragraph" w:styleId="BalloonText">
    <w:name w:val="Balloon Text"/>
    <w:basedOn w:val="Normal"/>
    <w:link w:val="BalloonTextChar"/>
    <w:uiPriority w:val="99"/>
    <w:semiHidden/>
    <w:unhideWhenUsed/>
    <w:rsid w:val="00FE5131"/>
    <w:rPr>
      <w:rFonts w:ascii="Tahoma" w:hAnsi="Tahoma" w:cs="Tahoma"/>
      <w:sz w:val="16"/>
      <w:szCs w:val="16"/>
    </w:rPr>
  </w:style>
  <w:style w:type="character" w:customStyle="1" w:styleId="BalloonTextChar">
    <w:name w:val="Balloon Text Char"/>
    <w:basedOn w:val="DefaultParagraphFont"/>
    <w:link w:val="BalloonText"/>
    <w:uiPriority w:val="99"/>
    <w:semiHidden/>
    <w:rsid w:val="00FE5131"/>
    <w:rPr>
      <w:rFonts w:ascii="Tahoma" w:hAnsi="Tahoma" w:cs="Tahoma"/>
      <w:sz w:val="16"/>
      <w:szCs w:val="16"/>
    </w:rPr>
  </w:style>
  <w:style w:type="character" w:styleId="Hyperlink">
    <w:name w:val="Hyperlink"/>
    <w:basedOn w:val="DefaultParagraphFont"/>
    <w:semiHidden/>
    <w:rsid w:val="009D57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8740</Characters>
  <Application>Microsoft Office Word</Application>
  <DocSecurity>0</DocSecurity>
  <Lines>72</Lines>
  <Paragraphs>20</Paragraphs>
  <ScaleCrop>false</ScaleCrop>
  <Company>LPITS</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