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FCB" w:rsidRDefault="00620FCB">
      <w:pPr>
        <w:jc w:val="center"/>
      </w:pPr>
      <w:r>
        <w:t>DISCLAIMER</w:t>
      </w:r>
    </w:p>
    <w:p w:rsidR="00620FCB" w:rsidRDefault="00620FCB"/>
    <w:p w:rsidR="00620FCB" w:rsidRDefault="00620FC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20FCB" w:rsidRDefault="00620FCB"/>
    <w:p w:rsidR="00620FCB" w:rsidRDefault="00620F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0FCB" w:rsidRDefault="00620FCB"/>
    <w:p w:rsidR="00620FCB" w:rsidRDefault="00620F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0FCB" w:rsidRDefault="00620FCB"/>
    <w:p w:rsidR="00620FCB" w:rsidRDefault="00620F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0FCB" w:rsidRDefault="00620FCB"/>
    <w:p w:rsidR="00620FCB" w:rsidRDefault="00620FCB">
      <w:pPr>
        <w:rPr>
          <w:rFonts w:cs="Times New Roman"/>
        </w:rPr>
      </w:pPr>
      <w:r>
        <w:rPr>
          <w:rFonts w:cs="Times New Roman"/>
        </w:rPr>
        <w:br w:type="page"/>
      </w:r>
    </w:p>
    <w:p w:rsid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195">
        <w:rPr>
          <w:rFonts w:cs="Times New Roman"/>
        </w:rPr>
        <w:t>CHAPTER 32.</w:t>
      </w: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195">
        <w:rPr>
          <w:rFonts w:cs="Times New Roman"/>
        </w:rPr>
        <w:t xml:space="preserve"> NONECONOMIC DAMAGE AWARDS</w:t>
      </w: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46544" w:rsidRPr="00651195">
        <w:rPr>
          <w:rFonts w:cs="Times New Roman"/>
        </w:rPr>
        <w:t>1.</w:t>
      </w: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195">
        <w:rPr>
          <w:rFonts w:cs="Times New Roman"/>
        </w:rPr>
        <w:t xml:space="preserve"> [RESERVED]</w:t>
      </w: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46544" w:rsidRPr="00651195">
        <w:rPr>
          <w:rFonts w:cs="Times New Roman"/>
        </w:rPr>
        <w:t>3.</w:t>
      </w: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195"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195">
        <w:rPr>
          <w:rFonts w:cs="Times New Roman"/>
        </w:rPr>
        <w:t xml:space="preserve"> NONECONOMIC DAMAGE AWARDS</w:t>
      </w:r>
    </w:p>
    <w:p w:rsidR="00651195" w:rsidRP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b/>
        </w:rPr>
        <w:t xml:space="preserve">SECTION </w:t>
      </w:r>
      <w:r w:rsidR="00F46544" w:rsidRPr="00651195">
        <w:rPr>
          <w:rFonts w:cs="Times New Roman"/>
          <w:b/>
        </w:rPr>
        <w:t>15</w:t>
      </w:r>
      <w:r w:rsidRPr="00651195">
        <w:rPr>
          <w:rFonts w:cs="Times New Roman"/>
          <w:b/>
        </w:rPr>
        <w:noBreakHyphen/>
      </w:r>
      <w:r w:rsidR="00F46544" w:rsidRPr="00651195">
        <w:rPr>
          <w:rFonts w:cs="Times New Roman"/>
          <w:b/>
        </w:rPr>
        <w:t>32</w:t>
      </w:r>
      <w:r w:rsidRPr="00651195">
        <w:rPr>
          <w:rFonts w:cs="Times New Roman"/>
          <w:b/>
        </w:rPr>
        <w:noBreakHyphen/>
      </w:r>
      <w:r w:rsidR="00F46544" w:rsidRPr="00651195">
        <w:rPr>
          <w:rFonts w:cs="Times New Roman"/>
          <w:b/>
        </w:rPr>
        <w:t>200.</w:t>
      </w:r>
      <w:r w:rsidR="00F46544" w:rsidRPr="00651195">
        <w:rPr>
          <w:rFonts w:cs="Times New Roman"/>
        </w:rPr>
        <w:t xml:space="preserve"> Citation of article. </w:t>
      </w: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195"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This article may be cited as the </w:t>
      </w:r>
      <w:r w:rsidR="00651195" w:rsidRPr="00651195">
        <w:rPr>
          <w:rFonts w:cs="Times New Roman"/>
        </w:rPr>
        <w:t>“</w:t>
      </w:r>
      <w:r w:rsidRPr="00651195">
        <w:rPr>
          <w:rFonts w:cs="Times New Roman"/>
        </w:rPr>
        <w:t>South Carolina Noneconomic Damage Awards Act of 2005</w:t>
      </w:r>
      <w:r w:rsidR="00651195" w:rsidRPr="00651195">
        <w:rPr>
          <w:rFonts w:cs="Times New Roman"/>
        </w:rPr>
        <w:t>”</w:t>
      </w:r>
      <w:r w:rsidRPr="00651195">
        <w:rPr>
          <w:rFonts w:cs="Times New Roman"/>
        </w:rPr>
        <w:t xml:space="preserve">. </w:t>
      </w:r>
    </w:p>
    <w:p w:rsidR="00651195" w:rsidRP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b/>
        </w:rPr>
        <w:t xml:space="preserve">SECTION </w:t>
      </w:r>
      <w:r w:rsidR="00F46544" w:rsidRPr="00651195">
        <w:rPr>
          <w:rFonts w:cs="Times New Roman"/>
          <w:b/>
        </w:rPr>
        <w:t>15</w:t>
      </w:r>
      <w:r w:rsidRPr="00651195">
        <w:rPr>
          <w:rFonts w:cs="Times New Roman"/>
          <w:b/>
        </w:rPr>
        <w:noBreakHyphen/>
      </w:r>
      <w:r w:rsidR="00F46544" w:rsidRPr="00651195">
        <w:rPr>
          <w:rFonts w:cs="Times New Roman"/>
          <w:b/>
        </w:rPr>
        <w:t>32</w:t>
      </w:r>
      <w:r w:rsidRPr="00651195">
        <w:rPr>
          <w:rFonts w:cs="Times New Roman"/>
          <w:b/>
        </w:rPr>
        <w:noBreakHyphen/>
      </w:r>
      <w:r w:rsidR="00F46544" w:rsidRPr="00651195">
        <w:rPr>
          <w:rFonts w:cs="Times New Roman"/>
          <w:b/>
        </w:rPr>
        <w:t>210.</w:t>
      </w:r>
      <w:r w:rsidR="00F46544" w:rsidRPr="00651195">
        <w:rPr>
          <w:rFonts w:cs="Times New Roman"/>
        </w:rPr>
        <w:t xml:space="preserve"> Definitions. </w:t>
      </w: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As used in this article, unless the context clearly requires otherwise: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(1) </w:t>
      </w:r>
      <w:r w:rsidR="00651195" w:rsidRPr="00651195">
        <w:rPr>
          <w:rFonts w:cs="Times New Roman"/>
        </w:rPr>
        <w:t>“</w:t>
      </w:r>
      <w:r w:rsidRPr="00651195">
        <w:rPr>
          <w:rFonts w:cs="Times New Roman"/>
        </w:rPr>
        <w:t>Ambulatory surgical facility</w:t>
      </w:r>
      <w:r w:rsidR="00651195" w:rsidRPr="00651195">
        <w:rPr>
          <w:rFonts w:cs="Times New Roman"/>
        </w:rPr>
        <w:t>”</w:t>
      </w:r>
      <w:r w:rsidRPr="00651195">
        <w:rPr>
          <w:rFonts w:cs="Times New Roman"/>
        </w:rPr>
        <w:t xml:space="preserve"> means a licensed, distinct, freestanding, self</w:t>
      </w:r>
      <w:r w:rsidR="00651195" w:rsidRPr="00651195">
        <w:rPr>
          <w:rFonts w:cs="Times New Roman"/>
        </w:rPr>
        <w:noBreakHyphen/>
      </w:r>
      <w:r w:rsidRPr="00651195">
        <w:rPr>
          <w:rFonts w:cs="Times New Roman"/>
        </w:rPr>
        <w:t xml:space="preserve">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(2) </w:t>
      </w:r>
      <w:r w:rsidR="00651195" w:rsidRPr="00651195">
        <w:rPr>
          <w:rFonts w:cs="Times New Roman"/>
        </w:rPr>
        <w:t>“</w:t>
      </w:r>
      <w:r w:rsidRPr="00651195">
        <w:rPr>
          <w:rFonts w:cs="Times New Roman"/>
        </w:rPr>
        <w:t>Claimant</w:t>
      </w:r>
      <w:r w:rsidR="00651195" w:rsidRPr="00651195">
        <w:rPr>
          <w:rFonts w:cs="Times New Roman"/>
        </w:rPr>
        <w:t>”</w:t>
      </w:r>
      <w:r w:rsidRPr="00651195">
        <w:rPr>
          <w:rFonts w:cs="Times New Roman"/>
        </w:rPr>
        <w:t xml:space="preserve"> means the person suffering personal injury.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(3) </w:t>
      </w:r>
      <w:r w:rsidR="00651195" w:rsidRPr="00651195">
        <w:rPr>
          <w:rFonts w:cs="Times New Roman"/>
        </w:rPr>
        <w:t>“</w:t>
      </w:r>
      <w:r w:rsidRPr="00651195">
        <w:rPr>
          <w:rFonts w:cs="Times New Roman"/>
        </w:rPr>
        <w:t>Economic damages</w:t>
      </w:r>
      <w:r w:rsidR="00651195" w:rsidRPr="00651195">
        <w:rPr>
          <w:rFonts w:cs="Times New Roman"/>
        </w:rPr>
        <w:t>”</w:t>
      </w:r>
      <w:r w:rsidRPr="00651195">
        <w:rPr>
          <w:rFonts w:cs="Times New Roman"/>
        </w:rPr>
        <w:t xml:space="preserve">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(4) </w:t>
      </w:r>
      <w:r w:rsidR="00651195" w:rsidRPr="00651195">
        <w:rPr>
          <w:rFonts w:cs="Times New Roman"/>
        </w:rPr>
        <w:t>“</w:t>
      </w:r>
      <w:r w:rsidRPr="00651195">
        <w:rPr>
          <w:rFonts w:cs="Times New Roman"/>
        </w:rPr>
        <w:t>Health care institution</w:t>
      </w:r>
      <w:r w:rsidR="00651195" w:rsidRPr="00651195">
        <w:rPr>
          <w:rFonts w:cs="Times New Roman"/>
        </w:rPr>
        <w:t>”</w:t>
      </w:r>
      <w:r w:rsidRPr="00651195">
        <w:rPr>
          <w:rFonts w:cs="Times New Roman"/>
        </w:rPr>
        <w:t xml:space="preserve"> means an ambulatory surgical facility, a hospital, an institutional general infirmary, a nursing home, and a renal dialysis facility.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(5) </w:t>
      </w:r>
      <w:r w:rsidR="00651195" w:rsidRPr="00651195">
        <w:rPr>
          <w:rFonts w:cs="Times New Roman"/>
        </w:rPr>
        <w:t>“</w:t>
      </w:r>
      <w:r w:rsidRPr="00651195">
        <w:rPr>
          <w:rFonts w:cs="Times New Roman"/>
        </w:rPr>
        <w:t>Health care provider</w:t>
      </w:r>
      <w:r w:rsidR="00651195" w:rsidRPr="00651195">
        <w:rPr>
          <w:rFonts w:cs="Times New Roman"/>
        </w:rPr>
        <w:t>”</w:t>
      </w:r>
      <w:r w:rsidRPr="00651195">
        <w:rPr>
          <w:rFonts w:cs="Times New Roman"/>
        </w:rPr>
        <w:t xml:space="preserve"> means a physician, surgeon, osteopath, nurse, oral surgeon, dentist, pharmacist, chiropractor, optometrist, podiatrist, or similar category of licensed health care provider, including a health care practice, association, partnership, or other legal entity.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lastRenderedPageBreak/>
        <w:t xml:space="preserve">(6) </w:t>
      </w:r>
      <w:r w:rsidR="00651195" w:rsidRPr="00651195">
        <w:rPr>
          <w:rFonts w:cs="Times New Roman"/>
        </w:rPr>
        <w:t>“</w:t>
      </w:r>
      <w:r w:rsidRPr="00651195">
        <w:rPr>
          <w:rFonts w:cs="Times New Roman"/>
        </w:rPr>
        <w:t>Hospital</w:t>
      </w:r>
      <w:r w:rsidR="00651195" w:rsidRPr="00651195">
        <w:rPr>
          <w:rFonts w:cs="Times New Roman"/>
        </w:rPr>
        <w:t>”</w:t>
      </w:r>
      <w:r w:rsidRPr="00651195">
        <w:rPr>
          <w:rFonts w:cs="Times New Roman"/>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651195" w:rsidRPr="00651195">
        <w:rPr>
          <w:rFonts w:cs="Times New Roman"/>
        </w:rPr>
        <w:noBreakHyphen/>
      </w:r>
      <w:r w:rsidRPr="00651195">
        <w:rPr>
          <w:rFonts w:cs="Times New Roman"/>
        </w:rPr>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(7) </w:t>
      </w:r>
      <w:r w:rsidR="00651195" w:rsidRPr="00651195">
        <w:rPr>
          <w:rFonts w:cs="Times New Roman"/>
        </w:rPr>
        <w:t>“</w:t>
      </w:r>
      <w:r w:rsidRPr="00651195">
        <w:rPr>
          <w:rFonts w:cs="Times New Roman"/>
        </w:rPr>
        <w:t>Institutional general infirmary</w:t>
      </w:r>
      <w:r w:rsidR="00651195" w:rsidRPr="00651195">
        <w:rPr>
          <w:rFonts w:cs="Times New Roman"/>
        </w:rPr>
        <w:t>”</w:t>
      </w:r>
      <w:r w:rsidRPr="00651195">
        <w:rPr>
          <w:rFonts w:cs="Times New Roman"/>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651195" w:rsidRPr="00651195">
        <w:rPr>
          <w:rFonts w:cs="Times New Roman"/>
        </w:rPr>
        <w:noBreakHyphen/>
      </w:r>
      <w:r w:rsidRPr="00651195">
        <w:rPr>
          <w:rFonts w:cs="Times New Roman"/>
        </w:rPr>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(8) </w:t>
      </w:r>
      <w:r w:rsidR="00651195" w:rsidRPr="00651195">
        <w:rPr>
          <w:rFonts w:cs="Times New Roman"/>
        </w:rPr>
        <w:t>“</w:t>
      </w:r>
      <w:r w:rsidRPr="00651195">
        <w:rPr>
          <w:rFonts w:cs="Times New Roman"/>
        </w:rPr>
        <w:t>Medical malpractice</w:t>
      </w:r>
      <w:r w:rsidR="00651195" w:rsidRPr="00651195">
        <w:rPr>
          <w:rFonts w:cs="Times New Roman"/>
        </w:rPr>
        <w:t>”</w:t>
      </w:r>
      <w:r w:rsidRPr="00651195">
        <w:rPr>
          <w:rFonts w:cs="Times New Roman"/>
        </w:rPr>
        <w:t xml:space="preserve"> means doing that which the reasonably prudent health care provider or health care institution would not do or not doing that which the reasonably prudent health care provider or health care institution would do in the same or similar circumstances.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(9) </w:t>
      </w:r>
      <w:r w:rsidR="00651195" w:rsidRPr="00651195">
        <w:rPr>
          <w:rFonts w:cs="Times New Roman"/>
        </w:rPr>
        <w:t>“</w:t>
      </w:r>
      <w:r w:rsidRPr="00651195">
        <w:rPr>
          <w:rFonts w:cs="Times New Roman"/>
        </w:rPr>
        <w:t>Noneconomic damages</w:t>
      </w:r>
      <w:r w:rsidR="00651195" w:rsidRPr="00651195">
        <w:rPr>
          <w:rFonts w:cs="Times New Roman"/>
        </w:rPr>
        <w:t>”</w:t>
      </w:r>
      <w:r w:rsidRPr="00651195">
        <w:rPr>
          <w:rFonts w:cs="Times New Roman"/>
        </w:rPr>
        <w:t xml:space="preserve"> means nonpecuniary damages arising from pain, suffering, inconvenience, physical impairment, disfigurement, mental anguish, emotional distress, loss of society and companionship, loss of consortium, injury to reputation, humiliation, other nonpecuniary damages, and any other theory of damages including, but not limited to, fear of loss, illness, or injury.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(10) </w:t>
      </w:r>
      <w:r w:rsidR="00651195" w:rsidRPr="00651195">
        <w:rPr>
          <w:rFonts w:cs="Times New Roman"/>
        </w:rPr>
        <w:t>“</w:t>
      </w:r>
      <w:r w:rsidRPr="00651195">
        <w:rPr>
          <w:rFonts w:cs="Times New Roman"/>
        </w:rPr>
        <w:t>Nursing home</w:t>
      </w:r>
      <w:r w:rsidR="00651195" w:rsidRPr="00651195">
        <w:rPr>
          <w:rFonts w:cs="Times New Roman"/>
        </w:rPr>
        <w:t>”</w:t>
      </w:r>
      <w:r w:rsidRPr="00651195">
        <w:rPr>
          <w:rFonts w:cs="Times New Roman"/>
        </w:rPr>
        <w:t xml:space="preserve"> means a licensed facility with an organized nursing staff to maintain and operate organized facilities and services to accommodate two or more unrelated persons over a period exceeding twenty</w:t>
      </w:r>
      <w:r w:rsidR="00651195" w:rsidRPr="00651195">
        <w:rPr>
          <w:rFonts w:cs="Times New Roman"/>
        </w:rPr>
        <w:noBreakHyphen/>
      </w:r>
      <w:r w:rsidRPr="00651195">
        <w:rPr>
          <w:rFonts w:cs="Times New Roman"/>
        </w:rPr>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(11) </w:t>
      </w:r>
      <w:r w:rsidR="00651195" w:rsidRPr="00651195">
        <w:rPr>
          <w:rFonts w:cs="Times New Roman"/>
        </w:rPr>
        <w:t>“</w:t>
      </w:r>
      <w:r w:rsidRPr="00651195">
        <w:rPr>
          <w:rFonts w:cs="Times New Roman"/>
        </w:rPr>
        <w:t>Personal injury</w:t>
      </w:r>
      <w:r w:rsidR="00651195" w:rsidRPr="00651195">
        <w:rPr>
          <w:rFonts w:cs="Times New Roman"/>
        </w:rPr>
        <w:t>”</w:t>
      </w:r>
      <w:r w:rsidRPr="00651195">
        <w:rPr>
          <w:rFonts w:cs="Times New Roman"/>
        </w:rPr>
        <w:t xml:space="preserve"> means injuries to the person including, but not limited to, bodily injuries, mental distress or suffering, loss of wages, loss of services, loss of consortium, wrongful death, survival, and other noneconomic damages and actual economic damages.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(12) </w:t>
      </w:r>
      <w:r w:rsidR="00651195" w:rsidRPr="00651195">
        <w:rPr>
          <w:rFonts w:cs="Times New Roman"/>
        </w:rPr>
        <w:t>“</w:t>
      </w:r>
      <w:r w:rsidRPr="00651195">
        <w:rPr>
          <w:rFonts w:cs="Times New Roman"/>
        </w:rPr>
        <w:t>Personal injury action</w:t>
      </w:r>
      <w:r w:rsidR="00651195" w:rsidRPr="00651195">
        <w:rPr>
          <w:rFonts w:cs="Times New Roman"/>
        </w:rPr>
        <w:t>”</w:t>
      </w:r>
      <w:r w:rsidRPr="00651195">
        <w:rPr>
          <w:rFonts w:cs="Times New Roman"/>
        </w:rPr>
        <w:t xml:space="preserve"> means an action for personal injury, including a wrongful death action pursuant to Sections 15</w:t>
      </w:r>
      <w:r w:rsidR="00651195" w:rsidRPr="00651195">
        <w:rPr>
          <w:rFonts w:cs="Times New Roman"/>
        </w:rPr>
        <w:noBreakHyphen/>
      </w:r>
      <w:r w:rsidRPr="00651195">
        <w:rPr>
          <w:rFonts w:cs="Times New Roman"/>
        </w:rPr>
        <w:t>51</w:t>
      </w:r>
      <w:r w:rsidR="00651195" w:rsidRPr="00651195">
        <w:rPr>
          <w:rFonts w:cs="Times New Roman"/>
        </w:rPr>
        <w:noBreakHyphen/>
      </w:r>
      <w:r w:rsidRPr="00651195">
        <w:rPr>
          <w:rFonts w:cs="Times New Roman"/>
        </w:rPr>
        <w:t>10 through 15</w:t>
      </w:r>
      <w:r w:rsidR="00651195" w:rsidRPr="00651195">
        <w:rPr>
          <w:rFonts w:cs="Times New Roman"/>
        </w:rPr>
        <w:noBreakHyphen/>
      </w:r>
      <w:r w:rsidRPr="00651195">
        <w:rPr>
          <w:rFonts w:cs="Times New Roman"/>
        </w:rPr>
        <w:t>51</w:t>
      </w:r>
      <w:r w:rsidR="00651195" w:rsidRPr="00651195">
        <w:rPr>
          <w:rFonts w:cs="Times New Roman"/>
        </w:rPr>
        <w:noBreakHyphen/>
      </w:r>
      <w:r w:rsidRPr="00651195">
        <w:rPr>
          <w:rFonts w:cs="Times New Roman"/>
        </w:rPr>
        <w:t>60 and a survival action pursuant to Section 15</w:t>
      </w:r>
      <w:r w:rsidR="00651195" w:rsidRPr="00651195">
        <w:rPr>
          <w:rFonts w:cs="Times New Roman"/>
        </w:rPr>
        <w:noBreakHyphen/>
      </w:r>
      <w:r w:rsidRPr="00651195">
        <w:rPr>
          <w:rFonts w:cs="Times New Roman"/>
        </w:rPr>
        <w:t>5</w:t>
      </w:r>
      <w:r w:rsidR="00651195" w:rsidRPr="00651195">
        <w:rPr>
          <w:rFonts w:cs="Times New Roman"/>
        </w:rPr>
        <w:noBreakHyphen/>
      </w:r>
      <w:r w:rsidRPr="00651195">
        <w:rPr>
          <w:rFonts w:cs="Times New Roman"/>
        </w:rPr>
        <w:t xml:space="preserve">90.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(13) </w:t>
      </w:r>
      <w:r w:rsidR="00651195" w:rsidRPr="00651195">
        <w:rPr>
          <w:rFonts w:cs="Times New Roman"/>
        </w:rPr>
        <w:t>“</w:t>
      </w:r>
      <w:r w:rsidRPr="00651195">
        <w:rPr>
          <w:rFonts w:cs="Times New Roman"/>
        </w:rPr>
        <w:t>Renal dialysis facility</w:t>
      </w:r>
      <w:r w:rsidR="00651195" w:rsidRPr="00651195">
        <w:rPr>
          <w:rFonts w:cs="Times New Roman"/>
        </w:rPr>
        <w:t>”</w:t>
      </w:r>
      <w:r w:rsidRPr="00651195">
        <w:rPr>
          <w:rFonts w:cs="Times New Roman"/>
        </w:rPr>
        <w:t xml:space="preserve"> means an outpatient facility which offers staff assisted dialysis or training and supported services for self</w:t>
      </w:r>
      <w:r w:rsidR="00651195" w:rsidRPr="00651195">
        <w:rPr>
          <w:rFonts w:cs="Times New Roman"/>
        </w:rPr>
        <w:noBreakHyphen/>
      </w:r>
      <w:r w:rsidRPr="00651195">
        <w:rPr>
          <w:rFonts w:cs="Times New Roman"/>
        </w:rPr>
        <w:t>dialysis to end</w:t>
      </w:r>
      <w:r w:rsidR="00651195" w:rsidRPr="00651195">
        <w:rPr>
          <w:rFonts w:cs="Times New Roman"/>
        </w:rPr>
        <w:noBreakHyphen/>
      </w:r>
      <w:r w:rsidRPr="00651195">
        <w:rPr>
          <w:rFonts w:cs="Times New Roman"/>
        </w:rPr>
        <w:t xml:space="preserve">stage renal disease patients.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(14) </w:t>
      </w:r>
      <w:r w:rsidR="00651195" w:rsidRPr="00651195">
        <w:rPr>
          <w:rFonts w:cs="Times New Roman"/>
        </w:rPr>
        <w:t>“</w:t>
      </w:r>
      <w:r w:rsidRPr="00651195">
        <w:rPr>
          <w:rFonts w:cs="Times New Roman"/>
        </w:rPr>
        <w:t>Skilled nursing services</w:t>
      </w:r>
      <w:r w:rsidR="00651195" w:rsidRPr="00651195">
        <w:rPr>
          <w:rFonts w:cs="Times New Roman"/>
        </w:rPr>
        <w:t>”</w:t>
      </w:r>
      <w:r w:rsidRPr="00651195">
        <w:rPr>
          <w:rFonts w:cs="Times New Roman"/>
        </w:rPr>
        <w:t xml:space="preserve"> means services that: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(a) are ordered by a physician;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(b) require the skills of technical or professional personnel such as registered nurses, licensed practical (vocational) nurses, physical therapists, occupational therapists, and speech pathologists or audiologists;  and </w:t>
      </w:r>
    </w:p>
    <w:p w:rsidR="00651195"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(c) are furnished directly by, or under the supervision of such personnel. </w:t>
      </w:r>
    </w:p>
    <w:p w:rsidR="00651195" w:rsidRP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b/>
        </w:rPr>
        <w:t xml:space="preserve">SECTION </w:t>
      </w:r>
      <w:r w:rsidR="00F46544" w:rsidRPr="00651195">
        <w:rPr>
          <w:rFonts w:cs="Times New Roman"/>
          <w:b/>
        </w:rPr>
        <w:t>15</w:t>
      </w:r>
      <w:r w:rsidRPr="00651195">
        <w:rPr>
          <w:rFonts w:cs="Times New Roman"/>
          <w:b/>
        </w:rPr>
        <w:noBreakHyphen/>
      </w:r>
      <w:r w:rsidR="00F46544" w:rsidRPr="00651195">
        <w:rPr>
          <w:rFonts w:cs="Times New Roman"/>
          <w:b/>
        </w:rPr>
        <w:t>32</w:t>
      </w:r>
      <w:r w:rsidRPr="00651195">
        <w:rPr>
          <w:rFonts w:cs="Times New Roman"/>
          <w:b/>
        </w:rPr>
        <w:noBreakHyphen/>
      </w:r>
      <w:r w:rsidR="00F46544" w:rsidRPr="00651195">
        <w:rPr>
          <w:rFonts w:cs="Times New Roman"/>
          <w:b/>
        </w:rPr>
        <w:t>220.</w:t>
      </w:r>
      <w:r w:rsidR="00F46544" w:rsidRPr="00651195">
        <w:rPr>
          <w:rFonts w:cs="Times New Roman"/>
        </w:rPr>
        <w:t xml:space="preserve"> Noneconomic damages limit;  exceptions;  annual adjustment based on Consumer Price Index. </w:t>
      </w: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(A) In an action on a medical malpractice claim when final judgment is rendered against a single health care provider, the limit of civil liability for noneconomic damages of the health care provider is limited to </w:t>
      </w:r>
      <w:r w:rsidRPr="00651195">
        <w:rPr>
          <w:rFonts w:cs="Times New Roman"/>
        </w:rPr>
        <w:lastRenderedPageBreak/>
        <w:t xml:space="preserve">an amount not to exceed three hundred fifty thousand dollars for each claimant, regardless of the number of separate causes of action on which the claim is based, except as provided in subsection (E).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(D)(1) The provisions of this section do not limit the amount of compensation for economic damages suffered by each claimant in a medical malpractice claim.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(2) The provisions of this section do not limit the amount of punitive damages in cases where the plaintiff is able to prove an entitlement to an award of punitive damages as required by law.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w:t>
      </w:r>
      <w:r w:rsidR="00651195" w:rsidRPr="00651195">
        <w:rPr>
          <w:rFonts w:cs="Times New Roman"/>
        </w:rPr>
        <w:t>’</w:t>
      </w:r>
      <w:r w:rsidRPr="00651195">
        <w:rPr>
          <w:rFonts w:cs="Times New Roman"/>
        </w:rPr>
        <w:t xml:space="preserve">s noneconomic damages, or if the defendant has engaged in fraud or misrepresentation related to the claim, or if the defendant altered or destroyed medical records with the purpose of avoiding a claim or liability to the claimant. </w:t>
      </w:r>
    </w:p>
    <w:p w:rsidR="00651195"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(F) At the end of each calendar year, the State Budget and Control Board,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State Budget and Control Board shall submit the revised limitation on compensation to the State Register for publication pursuant to Section 1</w:t>
      </w:r>
      <w:r w:rsidR="00651195" w:rsidRPr="00651195">
        <w:rPr>
          <w:rFonts w:cs="Times New Roman"/>
        </w:rPr>
        <w:noBreakHyphen/>
      </w:r>
      <w:r w:rsidRPr="00651195">
        <w:rPr>
          <w:rFonts w:cs="Times New Roman"/>
        </w:rPr>
        <w:t>23</w:t>
      </w:r>
      <w:r w:rsidR="00651195" w:rsidRPr="00651195">
        <w:rPr>
          <w:rFonts w:cs="Times New Roman"/>
        </w:rPr>
        <w:noBreakHyphen/>
      </w:r>
      <w:r w:rsidRPr="00651195">
        <w:rPr>
          <w:rFonts w:cs="Times New Roman"/>
        </w:rPr>
        <w:t xml:space="preserve">40(2), and the revised limitation becomes effective upon publication in the State Register.  For purposes of this subsection, </w:t>
      </w:r>
      <w:r w:rsidR="00651195" w:rsidRPr="00651195">
        <w:rPr>
          <w:rFonts w:cs="Times New Roman"/>
        </w:rPr>
        <w:t>“</w:t>
      </w:r>
      <w:r w:rsidRPr="00651195">
        <w:rPr>
          <w:rFonts w:cs="Times New Roman"/>
        </w:rPr>
        <w:t>Consumer Price Index</w:t>
      </w:r>
      <w:r w:rsidR="00651195" w:rsidRPr="00651195">
        <w:rPr>
          <w:rFonts w:cs="Times New Roman"/>
        </w:rPr>
        <w:t>”</w:t>
      </w:r>
      <w:r w:rsidRPr="00651195">
        <w:rPr>
          <w:rFonts w:cs="Times New Roman"/>
        </w:rPr>
        <w:t xml:space="preserve"> means the Consumer Price Index for All Urban Consumers as published by the United States Department of Labor, Bureau of Labor Statistics. </w:t>
      </w:r>
    </w:p>
    <w:p w:rsidR="00651195" w:rsidRP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b/>
        </w:rPr>
        <w:t xml:space="preserve">SECTION </w:t>
      </w:r>
      <w:r w:rsidR="00F46544" w:rsidRPr="00651195">
        <w:rPr>
          <w:rFonts w:cs="Times New Roman"/>
          <w:b/>
        </w:rPr>
        <w:t>15</w:t>
      </w:r>
      <w:r w:rsidRPr="00651195">
        <w:rPr>
          <w:rFonts w:cs="Times New Roman"/>
          <w:b/>
        </w:rPr>
        <w:noBreakHyphen/>
      </w:r>
      <w:r w:rsidR="00F46544" w:rsidRPr="00651195">
        <w:rPr>
          <w:rFonts w:cs="Times New Roman"/>
          <w:b/>
        </w:rPr>
        <w:t>32</w:t>
      </w:r>
      <w:r w:rsidRPr="00651195">
        <w:rPr>
          <w:rFonts w:cs="Times New Roman"/>
          <w:b/>
        </w:rPr>
        <w:noBreakHyphen/>
      </w:r>
      <w:r w:rsidR="00F46544" w:rsidRPr="00651195">
        <w:rPr>
          <w:rFonts w:cs="Times New Roman"/>
          <w:b/>
        </w:rPr>
        <w:t>230.</w:t>
      </w:r>
      <w:r w:rsidR="00F46544" w:rsidRPr="00651195">
        <w:rPr>
          <w:rFonts w:cs="Times New Roman"/>
        </w:rPr>
        <w:t xml:space="preserve"> Emergency medical and obstetrical care exceptions. </w:t>
      </w: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(C) The limitation on physician liability established by subsections (A) and (B) shall only apply if the patient is not medically stable and: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(1) in immediate threat of death;  or </w:t>
      </w:r>
    </w:p>
    <w:p w:rsidR="00F46544"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(2) in immediate threat of serious bodily injury. </w:t>
      </w:r>
    </w:p>
    <w:p w:rsidR="00651195" w:rsidRPr="00651195"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Further, the limitation on physician liability established by subsections (A) and (B) shall only apply to care rendered prior to the patient</w:t>
      </w:r>
      <w:r w:rsidR="00651195" w:rsidRPr="00651195">
        <w:rPr>
          <w:rFonts w:cs="Times New Roman"/>
        </w:rPr>
        <w:t>’</w:t>
      </w:r>
      <w:r w:rsidRPr="00651195">
        <w:rPr>
          <w:rFonts w:cs="Times New Roman"/>
        </w:rPr>
        <w:t xml:space="preserve">s discharge from the emergency department or obstetrical or surgical suite. </w:t>
      </w:r>
    </w:p>
    <w:p w:rsidR="00651195" w:rsidRP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b/>
        </w:rPr>
        <w:t xml:space="preserve">SECTION </w:t>
      </w:r>
      <w:r w:rsidR="00F46544" w:rsidRPr="00651195">
        <w:rPr>
          <w:rFonts w:cs="Times New Roman"/>
          <w:b/>
        </w:rPr>
        <w:t>15</w:t>
      </w:r>
      <w:r w:rsidRPr="00651195">
        <w:rPr>
          <w:rFonts w:cs="Times New Roman"/>
          <w:b/>
        </w:rPr>
        <w:noBreakHyphen/>
      </w:r>
      <w:r w:rsidR="00F46544" w:rsidRPr="00651195">
        <w:rPr>
          <w:rFonts w:cs="Times New Roman"/>
          <w:b/>
        </w:rPr>
        <w:t>32</w:t>
      </w:r>
      <w:r w:rsidRPr="00651195">
        <w:rPr>
          <w:rFonts w:cs="Times New Roman"/>
          <w:b/>
        </w:rPr>
        <w:noBreakHyphen/>
      </w:r>
      <w:r w:rsidR="00F46544" w:rsidRPr="00651195">
        <w:rPr>
          <w:rFonts w:cs="Times New Roman"/>
          <w:b/>
        </w:rPr>
        <w:t>240.</w:t>
      </w:r>
      <w:r w:rsidR="00F46544" w:rsidRPr="00651195">
        <w:rPr>
          <w:rFonts w:cs="Times New Roman"/>
        </w:rPr>
        <w:t xml:space="preserve"> Rights under other acts. </w:t>
      </w:r>
    </w:p>
    <w:p w:rsidR="00651195" w:rsidRDefault="0065119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FCB" w:rsidRDefault="00F46544"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195">
        <w:rPr>
          <w:rFonts w:cs="Times New Roman"/>
        </w:rPr>
        <w:t xml:space="preserve">The provisions of this article do not affect any right, privilege, or provision of the South Carolina Tort Claims Act pursuant to Chapter 78, Title 15 or the South Carolina Solicitation of Charitable Funds Act as contained in Chapter 56, Title 33. </w:t>
      </w:r>
    </w:p>
    <w:p w:rsidR="00620FCB" w:rsidRDefault="00620FCB"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1195" w:rsidRDefault="00184435" w:rsidP="0065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1195" w:rsidSect="006511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195" w:rsidRDefault="00651195" w:rsidP="00651195">
      <w:r>
        <w:separator/>
      </w:r>
    </w:p>
  </w:endnote>
  <w:endnote w:type="continuationSeparator" w:id="0">
    <w:p w:rsidR="00651195" w:rsidRDefault="00651195" w:rsidP="00651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95" w:rsidRPr="00651195" w:rsidRDefault="00651195" w:rsidP="006511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95" w:rsidRPr="00651195" w:rsidRDefault="00651195" w:rsidP="006511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95" w:rsidRPr="00651195" w:rsidRDefault="00651195" w:rsidP="00651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195" w:rsidRDefault="00651195" w:rsidP="00651195">
      <w:r>
        <w:separator/>
      </w:r>
    </w:p>
  </w:footnote>
  <w:footnote w:type="continuationSeparator" w:id="0">
    <w:p w:rsidR="00651195" w:rsidRDefault="00651195" w:rsidP="00651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95" w:rsidRPr="00651195" w:rsidRDefault="00651195" w:rsidP="006511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95" w:rsidRPr="00651195" w:rsidRDefault="00651195" w:rsidP="006511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95" w:rsidRPr="00651195" w:rsidRDefault="00651195" w:rsidP="006511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46544"/>
    <w:rsid w:val="000B3C22"/>
    <w:rsid w:val="001763C2"/>
    <w:rsid w:val="00184435"/>
    <w:rsid w:val="00247C2E"/>
    <w:rsid w:val="002C4F8E"/>
    <w:rsid w:val="00620FCB"/>
    <w:rsid w:val="00651195"/>
    <w:rsid w:val="00751D0A"/>
    <w:rsid w:val="00817EA2"/>
    <w:rsid w:val="00C43F44"/>
    <w:rsid w:val="00D349ED"/>
    <w:rsid w:val="00DA667F"/>
    <w:rsid w:val="00F4654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1195"/>
    <w:pPr>
      <w:tabs>
        <w:tab w:val="center" w:pos="4680"/>
        <w:tab w:val="right" w:pos="9360"/>
      </w:tabs>
    </w:pPr>
  </w:style>
  <w:style w:type="character" w:customStyle="1" w:styleId="HeaderChar">
    <w:name w:val="Header Char"/>
    <w:basedOn w:val="DefaultParagraphFont"/>
    <w:link w:val="Header"/>
    <w:uiPriority w:val="99"/>
    <w:semiHidden/>
    <w:rsid w:val="00651195"/>
  </w:style>
  <w:style w:type="paragraph" w:styleId="Footer">
    <w:name w:val="footer"/>
    <w:basedOn w:val="Normal"/>
    <w:link w:val="FooterChar"/>
    <w:uiPriority w:val="99"/>
    <w:semiHidden/>
    <w:unhideWhenUsed/>
    <w:rsid w:val="00651195"/>
    <w:pPr>
      <w:tabs>
        <w:tab w:val="center" w:pos="4680"/>
        <w:tab w:val="right" w:pos="9360"/>
      </w:tabs>
    </w:pPr>
  </w:style>
  <w:style w:type="character" w:customStyle="1" w:styleId="FooterChar">
    <w:name w:val="Footer Char"/>
    <w:basedOn w:val="DefaultParagraphFont"/>
    <w:link w:val="Footer"/>
    <w:uiPriority w:val="99"/>
    <w:semiHidden/>
    <w:rsid w:val="00651195"/>
  </w:style>
  <w:style w:type="character" w:styleId="Hyperlink">
    <w:name w:val="Hyperlink"/>
    <w:basedOn w:val="DefaultParagraphFont"/>
    <w:semiHidden/>
    <w:rsid w:val="00620F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1839</Words>
  <Characters>10487</Characters>
  <Application>Microsoft Office Word</Application>
  <DocSecurity>0</DocSecurity>
  <Lines>87</Lines>
  <Paragraphs>24</Paragraphs>
  <ScaleCrop>false</ScaleCrop>
  <Company>LPITS</Company>
  <LinksUpToDate>false</LinksUpToDate>
  <CharactersWithSpaces>12302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2011-01-12T17:23:00Z</dcterms:created>
  <dcterms:modified xsi:type="dcterms:W3CDTF">2011-01-14T16:55:00Z</dcterms:modified>
</cp:coreProperties>
</file>