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7416" w:rsidRDefault="000C7416">
      <w:pPr>
        <w:jc w:val="center"/>
      </w:pPr>
      <w:r>
        <w:t>DISCLAIMER</w:t>
      </w:r>
    </w:p>
    <w:p w:rsidR="000C7416" w:rsidRDefault="000C7416"/>
    <w:p w:rsidR="000C7416" w:rsidRDefault="000C7416">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0C7416" w:rsidRDefault="000C7416"/>
    <w:p w:rsidR="000C7416" w:rsidRDefault="000C741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C7416" w:rsidRDefault="000C7416"/>
    <w:p w:rsidR="000C7416" w:rsidRDefault="000C741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C7416" w:rsidRDefault="000C7416"/>
    <w:p w:rsidR="000C7416" w:rsidRDefault="000C741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C7416" w:rsidRDefault="000C7416"/>
    <w:p w:rsidR="000C7416" w:rsidRDefault="000C7416">
      <w:pPr>
        <w:rPr>
          <w:rFonts w:cs="Times New Roman"/>
        </w:rPr>
      </w:pPr>
      <w:r>
        <w:rPr>
          <w:rFonts w:cs="Times New Roman"/>
        </w:rPr>
        <w:br w:type="page"/>
      </w:r>
    </w:p>
    <w:p w:rsidR="00360FBB" w:rsidRDefault="00AC18E8" w:rsidP="00360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60FBB">
        <w:rPr>
          <w:rFonts w:cs="Times New Roman"/>
        </w:rPr>
        <w:t>CHAPTER 11.</w:t>
      </w:r>
    </w:p>
    <w:p w:rsidR="00360FBB" w:rsidRDefault="00360FBB" w:rsidP="00360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60FBB" w:rsidRPr="00360FBB" w:rsidRDefault="00AC18E8" w:rsidP="00360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60FBB">
        <w:rPr>
          <w:rFonts w:cs="Times New Roman"/>
        </w:rPr>
        <w:t xml:space="preserve"> AGENTS ACTING AFTER DEATH OF PRINCIPAL</w:t>
      </w:r>
    </w:p>
    <w:p w:rsidR="00360FBB" w:rsidRPr="00360FBB" w:rsidRDefault="00360FBB" w:rsidP="00360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0FBB" w:rsidRDefault="00360FBB" w:rsidP="00360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0FBB">
        <w:rPr>
          <w:rFonts w:cs="Times New Roman"/>
          <w:b/>
        </w:rPr>
        <w:t xml:space="preserve">SECTION </w:t>
      </w:r>
      <w:r w:rsidR="00AC18E8" w:rsidRPr="00360FBB">
        <w:rPr>
          <w:rFonts w:cs="Times New Roman"/>
          <w:b/>
        </w:rPr>
        <w:t>32</w:t>
      </w:r>
      <w:r w:rsidRPr="00360FBB">
        <w:rPr>
          <w:rFonts w:cs="Times New Roman"/>
          <w:b/>
        </w:rPr>
        <w:noBreakHyphen/>
      </w:r>
      <w:r w:rsidR="00AC18E8" w:rsidRPr="00360FBB">
        <w:rPr>
          <w:rFonts w:cs="Times New Roman"/>
          <w:b/>
        </w:rPr>
        <w:t>11</w:t>
      </w:r>
      <w:r w:rsidRPr="00360FBB">
        <w:rPr>
          <w:rFonts w:cs="Times New Roman"/>
          <w:b/>
        </w:rPr>
        <w:noBreakHyphen/>
      </w:r>
      <w:r w:rsidR="00AC18E8" w:rsidRPr="00360FBB">
        <w:rPr>
          <w:rFonts w:cs="Times New Roman"/>
          <w:b/>
        </w:rPr>
        <w:t>10.</w:t>
      </w:r>
      <w:r w:rsidR="00AC18E8" w:rsidRPr="00360FBB">
        <w:rPr>
          <w:rFonts w:cs="Times New Roman"/>
        </w:rPr>
        <w:t xml:space="preserve"> Binding effect of acts of agent acting for deceased principal. </w:t>
      </w:r>
    </w:p>
    <w:p w:rsidR="00360FBB" w:rsidRDefault="00360FBB" w:rsidP="00360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0FBB" w:rsidRPr="00360FBB" w:rsidRDefault="00AC18E8" w:rsidP="00360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0FBB">
        <w:rPr>
          <w:rFonts w:cs="Times New Roman"/>
        </w:rPr>
        <w:t xml:space="preserve">If any agent constituted by power of attorney or other authority shall do any act for his principal which would be lawful if such principal were living such act shall be valid and binding on the estate of the principal, although he or she may have died before such act was done, provided the party treating with such agent dealt bona fide, not knowing at the time of the doing of such act that such principal was dead. </w:t>
      </w:r>
    </w:p>
    <w:p w:rsidR="00360FBB" w:rsidRPr="00360FBB" w:rsidRDefault="00360FBB" w:rsidP="00360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0FBB" w:rsidRDefault="00360FBB" w:rsidP="00360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0FBB">
        <w:rPr>
          <w:rFonts w:cs="Times New Roman"/>
          <w:b/>
        </w:rPr>
        <w:t xml:space="preserve">SECTION </w:t>
      </w:r>
      <w:r w:rsidR="00AC18E8" w:rsidRPr="00360FBB">
        <w:rPr>
          <w:rFonts w:cs="Times New Roman"/>
          <w:b/>
        </w:rPr>
        <w:t>32</w:t>
      </w:r>
      <w:r w:rsidRPr="00360FBB">
        <w:rPr>
          <w:rFonts w:cs="Times New Roman"/>
          <w:b/>
        </w:rPr>
        <w:noBreakHyphen/>
      </w:r>
      <w:r w:rsidR="00AC18E8" w:rsidRPr="00360FBB">
        <w:rPr>
          <w:rFonts w:cs="Times New Roman"/>
          <w:b/>
        </w:rPr>
        <w:t>11</w:t>
      </w:r>
      <w:r w:rsidRPr="00360FBB">
        <w:rPr>
          <w:rFonts w:cs="Times New Roman"/>
          <w:b/>
        </w:rPr>
        <w:noBreakHyphen/>
      </w:r>
      <w:r w:rsidR="00AC18E8" w:rsidRPr="00360FBB">
        <w:rPr>
          <w:rFonts w:cs="Times New Roman"/>
          <w:b/>
        </w:rPr>
        <w:t>20.</w:t>
      </w:r>
      <w:r w:rsidR="00AC18E8" w:rsidRPr="00360FBB">
        <w:rPr>
          <w:rFonts w:cs="Times New Roman"/>
        </w:rPr>
        <w:t xml:space="preserve"> Binding nature of notes or bills made before death and negotiated or transferred by agent afterwards. </w:t>
      </w:r>
    </w:p>
    <w:p w:rsidR="00360FBB" w:rsidRDefault="00360FBB" w:rsidP="00360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0FBB" w:rsidRPr="00360FBB" w:rsidRDefault="00AC18E8" w:rsidP="00360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0FBB">
        <w:rPr>
          <w:rFonts w:cs="Times New Roman"/>
        </w:rPr>
        <w:t xml:space="preserve">If any note or bill, whether filled up before or after having been signed or endorsed, shall be negotiated or transferred after the death of such drawer or endorser by an agent duly constituted in the lifetime of such drawer or endorser, such note or bill shall be valid and binding on the estate, in like manner as though he had not died before such negotiation or transfer, if the receiver of such note or bill received the same bona fide, without a knowledge of such death, and if the act of the agent would have been binding on the principal if it had been done before such death.  The act to be done, either under the power of attorney or authority or in relation to the bill or note, must be done within nine months after the death of the principal or of the drawer or endorser of such note or bill. </w:t>
      </w:r>
    </w:p>
    <w:p w:rsidR="00360FBB" w:rsidRPr="00360FBB" w:rsidRDefault="00360FBB" w:rsidP="00360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0FBB" w:rsidRDefault="00360FBB" w:rsidP="00360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0FBB">
        <w:rPr>
          <w:rFonts w:cs="Times New Roman"/>
          <w:b/>
        </w:rPr>
        <w:t xml:space="preserve">SECTION </w:t>
      </w:r>
      <w:r w:rsidR="00AC18E8" w:rsidRPr="00360FBB">
        <w:rPr>
          <w:rFonts w:cs="Times New Roman"/>
          <w:b/>
        </w:rPr>
        <w:t>32</w:t>
      </w:r>
      <w:r w:rsidRPr="00360FBB">
        <w:rPr>
          <w:rFonts w:cs="Times New Roman"/>
          <w:b/>
        </w:rPr>
        <w:noBreakHyphen/>
      </w:r>
      <w:r w:rsidR="00AC18E8" w:rsidRPr="00360FBB">
        <w:rPr>
          <w:rFonts w:cs="Times New Roman"/>
          <w:b/>
        </w:rPr>
        <w:t>11</w:t>
      </w:r>
      <w:r w:rsidRPr="00360FBB">
        <w:rPr>
          <w:rFonts w:cs="Times New Roman"/>
          <w:b/>
        </w:rPr>
        <w:noBreakHyphen/>
      </w:r>
      <w:r w:rsidR="00AC18E8" w:rsidRPr="00360FBB">
        <w:rPr>
          <w:rFonts w:cs="Times New Roman"/>
          <w:b/>
        </w:rPr>
        <w:t>30.</w:t>
      </w:r>
      <w:r w:rsidR="00AC18E8" w:rsidRPr="00360FBB">
        <w:rPr>
          <w:rFonts w:cs="Times New Roman"/>
        </w:rPr>
        <w:t xml:space="preserve"> Affidavit as proof of lack of knowledge of death of principal. </w:t>
      </w:r>
    </w:p>
    <w:p w:rsidR="00360FBB" w:rsidRDefault="00360FBB" w:rsidP="00360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0FBB" w:rsidRPr="00360FBB" w:rsidRDefault="00AC18E8" w:rsidP="00360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0FBB">
        <w:rPr>
          <w:rFonts w:cs="Times New Roman"/>
        </w:rPr>
        <w:t xml:space="preserve">An affidavit executed by the attorney in fact or agent setting forth that he has not or had not at the time of doing any act pursuant to the power of attorney received actual knowledge or actual notice of the death of the principal or notice of any facts indicating his death shall, in the absence of fraud, be conclusive proof of the absence of knowledge or notice by such agent of the death of the principal at such time.  If the exercise of the power requires the execution and delivery of any instrument which is recordable under the laws of the State such affidavit shall likewise be recordable. </w:t>
      </w:r>
    </w:p>
    <w:p w:rsidR="00360FBB" w:rsidRPr="00360FBB" w:rsidRDefault="00360FBB" w:rsidP="00360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0FBB" w:rsidRDefault="00360FBB" w:rsidP="00360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0FBB">
        <w:rPr>
          <w:rFonts w:cs="Times New Roman"/>
          <w:b/>
        </w:rPr>
        <w:t xml:space="preserve">SECTION </w:t>
      </w:r>
      <w:r w:rsidR="00AC18E8" w:rsidRPr="00360FBB">
        <w:rPr>
          <w:rFonts w:cs="Times New Roman"/>
          <w:b/>
        </w:rPr>
        <w:t>32</w:t>
      </w:r>
      <w:r w:rsidRPr="00360FBB">
        <w:rPr>
          <w:rFonts w:cs="Times New Roman"/>
          <w:b/>
        </w:rPr>
        <w:noBreakHyphen/>
      </w:r>
      <w:r w:rsidR="00AC18E8" w:rsidRPr="00360FBB">
        <w:rPr>
          <w:rFonts w:cs="Times New Roman"/>
          <w:b/>
        </w:rPr>
        <w:t>11</w:t>
      </w:r>
      <w:r w:rsidRPr="00360FBB">
        <w:rPr>
          <w:rFonts w:cs="Times New Roman"/>
          <w:b/>
        </w:rPr>
        <w:noBreakHyphen/>
      </w:r>
      <w:r w:rsidR="00AC18E8" w:rsidRPr="00360FBB">
        <w:rPr>
          <w:rFonts w:cs="Times New Roman"/>
          <w:b/>
        </w:rPr>
        <w:t>40.</w:t>
      </w:r>
      <w:r w:rsidR="00AC18E8" w:rsidRPr="00360FBB">
        <w:rPr>
          <w:rFonts w:cs="Times New Roman"/>
        </w:rPr>
        <w:t xml:space="preserve"> Effect of report that principal is </w:t>
      </w:r>
      <w:r w:rsidRPr="00360FBB">
        <w:rPr>
          <w:rFonts w:cs="Times New Roman"/>
        </w:rPr>
        <w:t>“</w:t>
      </w:r>
      <w:r w:rsidR="00AC18E8" w:rsidRPr="00360FBB">
        <w:rPr>
          <w:rFonts w:cs="Times New Roman"/>
        </w:rPr>
        <w:t>missing</w:t>
      </w:r>
      <w:r w:rsidRPr="00360FBB">
        <w:rPr>
          <w:rFonts w:cs="Times New Roman"/>
        </w:rPr>
        <w:t>”</w:t>
      </w:r>
      <w:r w:rsidR="00AC18E8" w:rsidRPr="00360FBB">
        <w:rPr>
          <w:rFonts w:cs="Times New Roman"/>
        </w:rPr>
        <w:t xml:space="preserve"> or </w:t>
      </w:r>
      <w:r w:rsidRPr="00360FBB">
        <w:rPr>
          <w:rFonts w:cs="Times New Roman"/>
        </w:rPr>
        <w:t>“</w:t>
      </w:r>
      <w:r w:rsidR="00AC18E8" w:rsidRPr="00360FBB">
        <w:rPr>
          <w:rFonts w:cs="Times New Roman"/>
        </w:rPr>
        <w:t>missing in action.</w:t>
      </w:r>
      <w:r w:rsidRPr="00360FBB">
        <w:rPr>
          <w:rFonts w:cs="Times New Roman"/>
        </w:rPr>
        <w:t>”</w:t>
      </w:r>
      <w:r w:rsidR="00AC18E8" w:rsidRPr="00360FBB">
        <w:rPr>
          <w:rFonts w:cs="Times New Roman"/>
        </w:rPr>
        <w:t xml:space="preserve"> </w:t>
      </w:r>
    </w:p>
    <w:p w:rsidR="00360FBB" w:rsidRDefault="00360FBB" w:rsidP="00360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C7416" w:rsidRDefault="00AC18E8" w:rsidP="00360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0FBB">
        <w:rPr>
          <w:rFonts w:cs="Times New Roman"/>
        </w:rPr>
        <w:t xml:space="preserve">No report or listing, either official or otherwise, of </w:t>
      </w:r>
      <w:r w:rsidR="00360FBB" w:rsidRPr="00360FBB">
        <w:rPr>
          <w:rFonts w:cs="Times New Roman"/>
        </w:rPr>
        <w:t>“</w:t>
      </w:r>
      <w:r w:rsidRPr="00360FBB">
        <w:rPr>
          <w:rFonts w:cs="Times New Roman"/>
        </w:rPr>
        <w:t>missing</w:t>
      </w:r>
      <w:r w:rsidR="00360FBB" w:rsidRPr="00360FBB">
        <w:rPr>
          <w:rFonts w:cs="Times New Roman"/>
        </w:rPr>
        <w:t>”</w:t>
      </w:r>
      <w:r w:rsidRPr="00360FBB">
        <w:rPr>
          <w:rFonts w:cs="Times New Roman"/>
        </w:rPr>
        <w:t xml:space="preserve"> or </w:t>
      </w:r>
      <w:r w:rsidR="00360FBB" w:rsidRPr="00360FBB">
        <w:rPr>
          <w:rFonts w:cs="Times New Roman"/>
        </w:rPr>
        <w:t>“</w:t>
      </w:r>
      <w:r w:rsidRPr="00360FBB">
        <w:rPr>
          <w:rFonts w:cs="Times New Roman"/>
        </w:rPr>
        <w:t>missing in action</w:t>
      </w:r>
      <w:r w:rsidR="00360FBB" w:rsidRPr="00360FBB">
        <w:rPr>
          <w:rFonts w:cs="Times New Roman"/>
        </w:rPr>
        <w:t>”</w:t>
      </w:r>
      <w:r w:rsidRPr="00360FBB">
        <w:rPr>
          <w:rFonts w:cs="Times New Roman"/>
        </w:rPr>
        <w:t xml:space="preserve"> regarding any person in connection with any activity pertaining to or connected with the prosecution of any war in which the United States is then engaged, as such words </w:t>
      </w:r>
      <w:r w:rsidR="00360FBB" w:rsidRPr="00360FBB">
        <w:rPr>
          <w:rFonts w:cs="Times New Roman"/>
        </w:rPr>
        <w:t>“</w:t>
      </w:r>
      <w:r w:rsidRPr="00360FBB">
        <w:rPr>
          <w:rFonts w:cs="Times New Roman"/>
        </w:rPr>
        <w:t>missing</w:t>
      </w:r>
      <w:r w:rsidR="00360FBB" w:rsidRPr="00360FBB">
        <w:rPr>
          <w:rFonts w:cs="Times New Roman"/>
        </w:rPr>
        <w:t>”</w:t>
      </w:r>
      <w:r w:rsidRPr="00360FBB">
        <w:rPr>
          <w:rFonts w:cs="Times New Roman"/>
        </w:rPr>
        <w:t xml:space="preserve"> or </w:t>
      </w:r>
      <w:r w:rsidR="00360FBB" w:rsidRPr="00360FBB">
        <w:rPr>
          <w:rFonts w:cs="Times New Roman"/>
        </w:rPr>
        <w:t>“</w:t>
      </w:r>
      <w:r w:rsidRPr="00360FBB">
        <w:rPr>
          <w:rFonts w:cs="Times New Roman"/>
        </w:rPr>
        <w:t>missing in action</w:t>
      </w:r>
      <w:r w:rsidR="00360FBB" w:rsidRPr="00360FBB">
        <w:rPr>
          <w:rFonts w:cs="Times New Roman"/>
        </w:rPr>
        <w:t>”</w:t>
      </w:r>
      <w:r w:rsidRPr="00360FBB">
        <w:rPr>
          <w:rFonts w:cs="Times New Roman"/>
        </w:rPr>
        <w:t xml:space="preserve"> are used in military parlance, shall constitute or be interpreted as constituting actual knowledge or actual notice of the death of such principal or notice of any facts indicating the death of such person or shall operate to revoke the agency. </w:t>
      </w:r>
    </w:p>
    <w:p w:rsidR="000C7416" w:rsidRDefault="000C7416" w:rsidP="00360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360FBB" w:rsidRDefault="00184435" w:rsidP="00360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360FBB" w:rsidSect="00360FB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0FBB" w:rsidRDefault="00360FBB" w:rsidP="00360FBB">
      <w:r>
        <w:separator/>
      </w:r>
    </w:p>
  </w:endnote>
  <w:endnote w:type="continuationSeparator" w:id="0">
    <w:p w:rsidR="00360FBB" w:rsidRDefault="00360FBB" w:rsidP="00360FB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0FBB" w:rsidRPr="00360FBB" w:rsidRDefault="00360FBB" w:rsidP="00360FB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0FBB" w:rsidRPr="00360FBB" w:rsidRDefault="00360FBB" w:rsidP="00360FB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0FBB" w:rsidRPr="00360FBB" w:rsidRDefault="00360FBB" w:rsidP="00360FB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0FBB" w:rsidRDefault="00360FBB" w:rsidP="00360FBB">
      <w:r>
        <w:separator/>
      </w:r>
    </w:p>
  </w:footnote>
  <w:footnote w:type="continuationSeparator" w:id="0">
    <w:p w:rsidR="00360FBB" w:rsidRDefault="00360FBB" w:rsidP="00360FB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0FBB" w:rsidRPr="00360FBB" w:rsidRDefault="00360FBB" w:rsidP="00360FB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0FBB" w:rsidRPr="00360FBB" w:rsidRDefault="00360FBB" w:rsidP="00360FB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0FBB" w:rsidRPr="00360FBB" w:rsidRDefault="00360FBB" w:rsidP="00360FB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AC18E8"/>
    <w:rsid w:val="000B3C22"/>
    <w:rsid w:val="000C7416"/>
    <w:rsid w:val="001763C2"/>
    <w:rsid w:val="00184435"/>
    <w:rsid w:val="00247C2E"/>
    <w:rsid w:val="00360FBB"/>
    <w:rsid w:val="00817EA2"/>
    <w:rsid w:val="00A900E3"/>
    <w:rsid w:val="00AC18E8"/>
    <w:rsid w:val="00B87C39"/>
    <w:rsid w:val="00C43F44"/>
    <w:rsid w:val="00D349ED"/>
    <w:rsid w:val="00E26494"/>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60FBB"/>
    <w:pPr>
      <w:tabs>
        <w:tab w:val="center" w:pos="4680"/>
        <w:tab w:val="right" w:pos="9360"/>
      </w:tabs>
    </w:pPr>
  </w:style>
  <w:style w:type="character" w:customStyle="1" w:styleId="HeaderChar">
    <w:name w:val="Header Char"/>
    <w:basedOn w:val="DefaultParagraphFont"/>
    <w:link w:val="Header"/>
    <w:uiPriority w:val="99"/>
    <w:semiHidden/>
    <w:rsid w:val="00360FBB"/>
  </w:style>
  <w:style w:type="paragraph" w:styleId="Footer">
    <w:name w:val="footer"/>
    <w:basedOn w:val="Normal"/>
    <w:link w:val="FooterChar"/>
    <w:uiPriority w:val="99"/>
    <w:semiHidden/>
    <w:unhideWhenUsed/>
    <w:rsid w:val="00360FBB"/>
    <w:pPr>
      <w:tabs>
        <w:tab w:val="center" w:pos="4680"/>
        <w:tab w:val="right" w:pos="9360"/>
      </w:tabs>
    </w:pPr>
  </w:style>
  <w:style w:type="character" w:customStyle="1" w:styleId="FooterChar">
    <w:name w:val="Footer Char"/>
    <w:basedOn w:val="DefaultParagraphFont"/>
    <w:link w:val="Footer"/>
    <w:uiPriority w:val="99"/>
    <w:semiHidden/>
    <w:rsid w:val="00360FBB"/>
  </w:style>
  <w:style w:type="character" w:styleId="Hyperlink">
    <w:name w:val="Hyperlink"/>
    <w:basedOn w:val="DefaultParagraphFont"/>
    <w:semiHidden/>
    <w:rsid w:val="000C741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694</Words>
  <Characters>3959</Characters>
  <Application>Microsoft Office Word</Application>
  <DocSecurity>0</DocSecurity>
  <Lines>32</Lines>
  <Paragraphs>9</Paragraphs>
  <ScaleCrop>false</ScaleCrop>
  <Company>LPITS</Company>
  <LinksUpToDate>false</LinksUpToDate>
  <CharactersWithSpaces>4644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2011-01-12T17:50:00Z</dcterms:created>
  <dcterms:modified xsi:type="dcterms:W3CDTF">2011-01-14T17:00:00Z</dcterms:modified>
</cp:coreProperties>
</file>