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83" w:rsidRDefault="00C24D83">
      <w:pPr>
        <w:jc w:val="center"/>
      </w:pPr>
      <w:r>
        <w:t>DISCLAIMER</w:t>
      </w:r>
    </w:p>
    <w:p w:rsidR="00C24D83" w:rsidRDefault="00C24D83"/>
    <w:p w:rsidR="00C24D83" w:rsidRDefault="00C24D8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24D83" w:rsidRDefault="00C24D83"/>
    <w:p w:rsidR="00C24D83" w:rsidRDefault="00C24D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4D83" w:rsidRDefault="00C24D83"/>
    <w:p w:rsidR="00C24D83" w:rsidRDefault="00C24D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4D83" w:rsidRDefault="00C24D83"/>
    <w:p w:rsidR="00C24D83" w:rsidRDefault="00C24D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4D83" w:rsidRDefault="00C24D83"/>
    <w:p w:rsidR="00C24D83" w:rsidRDefault="00C24D83">
      <w:pPr>
        <w:rPr>
          <w:rFonts w:cs="Times New Roman"/>
        </w:rPr>
      </w:pPr>
      <w:r>
        <w:rPr>
          <w:rFonts w:cs="Times New Roman"/>
        </w:rPr>
        <w:br w:type="page"/>
      </w:r>
    </w:p>
    <w:p w:rsid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560">
        <w:rPr>
          <w:rFonts w:cs="Times New Roman"/>
        </w:rPr>
        <w:t>CHAPTER 9.</w:t>
      </w: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560"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560">
        <w:rPr>
          <w:rFonts w:cs="Times New Roman"/>
        </w:rPr>
        <w:t xml:space="preserve"> EFFECTIVE DATE AND REPEALER</w:t>
      </w:r>
    </w:p>
    <w:p w:rsidR="00295560" w:rsidRP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b/>
        </w:rPr>
        <w:t xml:space="preserve">SECTION </w:t>
      </w:r>
      <w:r w:rsidR="00226A56" w:rsidRPr="00295560">
        <w:rPr>
          <w:rFonts w:cs="Times New Roman"/>
          <w:b/>
        </w:rPr>
        <w:t>37</w:t>
      </w:r>
      <w:r w:rsidRPr="00295560">
        <w:rPr>
          <w:rFonts w:cs="Times New Roman"/>
          <w:b/>
        </w:rPr>
        <w:noBreakHyphen/>
      </w:r>
      <w:r w:rsidR="00226A56" w:rsidRPr="00295560">
        <w:rPr>
          <w:rFonts w:cs="Times New Roman"/>
          <w:b/>
        </w:rPr>
        <w:t>9</w:t>
      </w:r>
      <w:r w:rsidRPr="00295560">
        <w:rPr>
          <w:rFonts w:cs="Times New Roman"/>
          <w:b/>
        </w:rPr>
        <w:noBreakHyphen/>
      </w:r>
      <w:r w:rsidR="00226A56" w:rsidRPr="00295560">
        <w:rPr>
          <w:rFonts w:cs="Times New Roman"/>
          <w:b/>
        </w:rPr>
        <w:t>101.</w:t>
      </w:r>
      <w:r w:rsidR="00226A56" w:rsidRPr="00295560">
        <w:rPr>
          <w:rFonts w:cs="Times New Roman"/>
        </w:rPr>
        <w:t xml:space="preserve"> Time of taking effect;  provisions for transition. </w:t>
      </w: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(1) Except as otherwise provided in this section, this title takes effect at 12:01 A.M. on January 1, 1975.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(2) To the extent appropriate to permit the Administrator to prepare for operation of this title when it takes effect the chapter on administration (Chapter 6) takes effect immediately.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(a) Refinancings, consolidations, and deferrals made after this title takes effect of sales, leases, and loans whenever made;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(b) Sales or loans made after this title takes effect pursuant to revolving charge accounts (</w:t>
      </w:r>
      <w:r w:rsidR="00295560" w:rsidRPr="00295560">
        <w:rPr>
          <w:rFonts w:cs="Times New Roman"/>
        </w:rPr>
        <w:t xml:space="preserve">Section </w:t>
      </w:r>
      <w:r w:rsidRPr="00295560">
        <w:rPr>
          <w:rFonts w:cs="Times New Roman"/>
        </w:rPr>
        <w:t>37</w:t>
      </w:r>
      <w:r w:rsidR="00295560" w:rsidRPr="00295560">
        <w:rPr>
          <w:rFonts w:cs="Times New Roman"/>
        </w:rPr>
        <w:noBreakHyphen/>
      </w:r>
      <w:r w:rsidRPr="00295560">
        <w:rPr>
          <w:rFonts w:cs="Times New Roman"/>
        </w:rPr>
        <w:t>2</w:t>
      </w:r>
      <w:r w:rsidR="00295560" w:rsidRPr="00295560">
        <w:rPr>
          <w:rFonts w:cs="Times New Roman"/>
        </w:rPr>
        <w:noBreakHyphen/>
      </w:r>
      <w:r w:rsidRPr="00295560">
        <w:rPr>
          <w:rFonts w:cs="Times New Roman"/>
        </w:rPr>
        <w:t>108) and revolving loan accounts (</w:t>
      </w:r>
      <w:r w:rsidR="00295560" w:rsidRPr="00295560">
        <w:rPr>
          <w:rFonts w:cs="Times New Roman"/>
        </w:rPr>
        <w:t xml:space="preserve">Section </w:t>
      </w:r>
      <w:r w:rsidRPr="00295560">
        <w:rPr>
          <w:rFonts w:cs="Times New Roman"/>
        </w:rPr>
        <w:t>37</w:t>
      </w:r>
      <w:r w:rsidR="00295560" w:rsidRPr="00295560">
        <w:rPr>
          <w:rFonts w:cs="Times New Roman"/>
        </w:rPr>
        <w:noBreakHyphen/>
      </w:r>
      <w:r w:rsidRPr="00295560">
        <w:rPr>
          <w:rFonts w:cs="Times New Roman"/>
        </w:rPr>
        <w:t>3</w:t>
      </w:r>
      <w:r w:rsidR="00295560" w:rsidRPr="00295560">
        <w:rPr>
          <w:rFonts w:cs="Times New Roman"/>
        </w:rPr>
        <w:noBreakHyphen/>
      </w:r>
      <w:r w:rsidRPr="00295560">
        <w:rPr>
          <w:rFonts w:cs="Times New Roman"/>
        </w:rPr>
        <w:t xml:space="preserve">108) entered into, arranged, or contracted for before this title takes effect;  and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(c) All credit transactions made before this title takes effect insofar as the chapter on remedies and penalties (Chapter 5) limits the remedies of creditors. </w:t>
      </w:r>
    </w:p>
    <w:p w:rsidR="00295560"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(4) With respect to revolving charge accounts (</w:t>
      </w:r>
      <w:r w:rsidR="00295560" w:rsidRPr="00295560">
        <w:rPr>
          <w:rFonts w:cs="Times New Roman"/>
        </w:rPr>
        <w:t xml:space="preserve">Section </w:t>
      </w:r>
      <w:r w:rsidRPr="00295560">
        <w:rPr>
          <w:rFonts w:cs="Times New Roman"/>
        </w:rPr>
        <w:t>37</w:t>
      </w:r>
      <w:r w:rsidR="00295560" w:rsidRPr="00295560">
        <w:rPr>
          <w:rFonts w:cs="Times New Roman"/>
        </w:rPr>
        <w:noBreakHyphen/>
      </w:r>
      <w:r w:rsidRPr="00295560">
        <w:rPr>
          <w:rFonts w:cs="Times New Roman"/>
        </w:rPr>
        <w:t>2</w:t>
      </w:r>
      <w:r w:rsidR="00295560" w:rsidRPr="00295560">
        <w:rPr>
          <w:rFonts w:cs="Times New Roman"/>
        </w:rPr>
        <w:noBreakHyphen/>
      </w:r>
      <w:r w:rsidRPr="00295560">
        <w:rPr>
          <w:rFonts w:cs="Times New Roman"/>
        </w:rPr>
        <w:t>108) and revolving loan accounts (</w:t>
      </w:r>
      <w:r w:rsidR="00295560" w:rsidRPr="00295560">
        <w:rPr>
          <w:rFonts w:cs="Times New Roman"/>
        </w:rPr>
        <w:t xml:space="preserve">Section </w:t>
      </w:r>
      <w:r w:rsidRPr="00295560">
        <w:rPr>
          <w:rFonts w:cs="Times New Roman"/>
        </w:rPr>
        <w:t>37</w:t>
      </w:r>
      <w:r w:rsidR="00295560" w:rsidRPr="00295560">
        <w:rPr>
          <w:rFonts w:cs="Times New Roman"/>
        </w:rPr>
        <w:noBreakHyphen/>
      </w:r>
      <w:r w:rsidRPr="00295560">
        <w:rPr>
          <w:rFonts w:cs="Times New Roman"/>
        </w:rPr>
        <w:t>3</w:t>
      </w:r>
      <w:r w:rsidR="00295560" w:rsidRPr="00295560">
        <w:rPr>
          <w:rFonts w:cs="Times New Roman"/>
        </w:rPr>
        <w:noBreakHyphen/>
      </w:r>
      <w:r w:rsidRPr="00295560">
        <w:rPr>
          <w:rFonts w:cs="Times New Roman"/>
        </w:rPr>
        <w:t xml:space="preserve">108) entered into, arranged, or contracted for before this title takes effect, disclosure pursuant to the provisions on disclosure, shall be made not later than thirty days after this title takes effect. </w:t>
      </w:r>
    </w:p>
    <w:p w:rsidR="00295560" w:rsidRP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b/>
        </w:rPr>
        <w:t xml:space="preserve">SECTION </w:t>
      </w:r>
      <w:r w:rsidR="00226A56" w:rsidRPr="00295560">
        <w:rPr>
          <w:rFonts w:cs="Times New Roman"/>
          <w:b/>
        </w:rPr>
        <w:t>37</w:t>
      </w:r>
      <w:r w:rsidRPr="00295560">
        <w:rPr>
          <w:rFonts w:cs="Times New Roman"/>
          <w:b/>
        </w:rPr>
        <w:noBreakHyphen/>
      </w:r>
      <w:r w:rsidR="00226A56" w:rsidRPr="00295560">
        <w:rPr>
          <w:rFonts w:cs="Times New Roman"/>
          <w:b/>
        </w:rPr>
        <w:t>9</w:t>
      </w:r>
      <w:r w:rsidRPr="00295560">
        <w:rPr>
          <w:rFonts w:cs="Times New Roman"/>
          <w:b/>
        </w:rPr>
        <w:noBreakHyphen/>
      </w:r>
      <w:r w:rsidR="00226A56" w:rsidRPr="00295560">
        <w:rPr>
          <w:rFonts w:cs="Times New Roman"/>
          <w:b/>
        </w:rPr>
        <w:t>102.</w:t>
      </w:r>
      <w:r w:rsidR="00226A56" w:rsidRPr="00295560">
        <w:rPr>
          <w:rFonts w:cs="Times New Roman"/>
        </w:rPr>
        <w:t xml:space="preserve"> Continuation of licensing. </w:t>
      </w: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(1) the election must be stated in writing;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(2) all persons related to the electing lender must also have made such election;  and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(3) the person making any such election must then hold a currently valid license under Chapter 29 of Title 34.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(B) A lender licensed to make supervised loans under this title under Chapter 3 of Title 37, who was previously licensed under the provisions of Chapter 29 of Title 34, as amended, may elect to again be licensed under Chapter 29 of Title 34, provided, however, that all persons related to such persons shall </w:t>
      </w:r>
      <w:r w:rsidRPr="00295560">
        <w:rPr>
          <w:rFonts w:cs="Times New Roman"/>
        </w:rPr>
        <w:lastRenderedPageBreak/>
        <w:t xml:space="preserve">make the same election.  Upon such election, which must be made in writing to the Board of Financial 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(1) the election must be stated in writing; </w:t>
      </w:r>
    </w:p>
    <w:p w:rsidR="00226A56"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(2) all persons related to the electing lender must also have made such election;  and </w:t>
      </w:r>
    </w:p>
    <w:p w:rsidR="00295560" w:rsidRPr="00295560"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(3) the person making any such election must then hold a currently valid license under Chapter 3 of Title 37. </w:t>
      </w:r>
    </w:p>
    <w:p w:rsidR="00295560" w:rsidRP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b/>
        </w:rPr>
        <w:t xml:space="preserve">SECTION </w:t>
      </w:r>
      <w:r w:rsidR="00226A56" w:rsidRPr="00295560">
        <w:rPr>
          <w:rFonts w:cs="Times New Roman"/>
          <w:b/>
        </w:rPr>
        <w:t>37</w:t>
      </w:r>
      <w:r w:rsidRPr="00295560">
        <w:rPr>
          <w:rFonts w:cs="Times New Roman"/>
          <w:b/>
        </w:rPr>
        <w:noBreakHyphen/>
      </w:r>
      <w:r w:rsidR="00226A56" w:rsidRPr="00295560">
        <w:rPr>
          <w:rFonts w:cs="Times New Roman"/>
          <w:b/>
        </w:rPr>
        <w:t>9</w:t>
      </w:r>
      <w:r w:rsidRPr="00295560">
        <w:rPr>
          <w:rFonts w:cs="Times New Roman"/>
          <w:b/>
        </w:rPr>
        <w:noBreakHyphen/>
      </w:r>
      <w:r w:rsidR="00226A56" w:rsidRPr="00295560">
        <w:rPr>
          <w:rFonts w:cs="Times New Roman"/>
          <w:b/>
        </w:rPr>
        <w:t>103.</w:t>
      </w:r>
      <w:r w:rsidR="00226A56" w:rsidRPr="00295560">
        <w:rPr>
          <w:rFonts w:cs="Times New Roman"/>
        </w:rPr>
        <w:t xml:space="preserve"> Relationship between separate subsidiary corporations;  obligations of parent and subsidiary. </w:t>
      </w:r>
    </w:p>
    <w:p w:rsidR="00295560" w:rsidRDefault="00295560"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D83" w:rsidRDefault="00226A56"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560">
        <w:rPr>
          <w:rFonts w:cs="Times New Roman"/>
        </w:rPr>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295560" w:rsidRPr="00295560">
        <w:rPr>
          <w:rFonts w:cs="Times New Roman"/>
        </w:rPr>
        <w:t xml:space="preserve">Section </w:t>
      </w:r>
      <w:r w:rsidRPr="00295560">
        <w:rPr>
          <w:rFonts w:cs="Times New Roman"/>
        </w:rPr>
        <w:t>37</w:t>
      </w:r>
      <w:r w:rsidR="00295560" w:rsidRPr="00295560">
        <w:rPr>
          <w:rFonts w:cs="Times New Roman"/>
        </w:rPr>
        <w:noBreakHyphen/>
      </w:r>
      <w:r w:rsidRPr="00295560">
        <w:rPr>
          <w:rFonts w:cs="Times New Roman"/>
        </w:rPr>
        <w:t>9</w:t>
      </w:r>
      <w:r w:rsidR="00295560" w:rsidRPr="00295560">
        <w:rPr>
          <w:rFonts w:cs="Times New Roman"/>
        </w:rPr>
        <w:noBreakHyphen/>
      </w:r>
      <w:r w:rsidRPr="00295560">
        <w:rPr>
          <w:rFonts w:cs="Times New Roman"/>
        </w:rPr>
        <w:t xml:space="preserve">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 </w:t>
      </w:r>
    </w:p>
    <w:p w:rsidR="00C24D83" w:rsidRDefault="00C24D83"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5560" w:rsidRDefault="00184435" w:rsidP="002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5560" w:rsidSect="002955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60" w:rsidRDefault="00295560" w:rsidP="00295560">
      <w:r>
        <w:separator/>
      </w:r>
    </w:p>
  </w:endnote>
  <w:endnote w:type="continuationSeparator" w:id="0">
    <w:p w:rsidR="00295560" w:rsidRDefault="00295560" w:rsidP="00295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60" w:rsidRDefault="00295560" w:rsidP="00295560">
      <w:r>
        <w:separator/>
      </w:r>
    </w:p>
  </w:footnote>
  <w:footnote w:type="continuationSeparator" w:id="0">
    <w:p w:rsidR="00295560" w:rsidRDefault="00295560" w:rsidP="00295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60" w:rsidRPr="00295560" w:rsidRDefault="00295560" w:rsidP="002955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6A56"/>
    <w:rsid w:val="000B3C22"/>
    <w:rsid w:val="000E2E6F"/>
    <w:rsid w:val="001763C2"/>
    <w:rsid w:val="00184435"/>
    <w:rsid w:val="00226A56"/>
    <w:rsid w:val="00247C2E"/>
    <w:rsid w:val="00295560"/>
    <w:rsid w:val="00817EA2"/>
    <w:rsid w:val="00C00355"/>
    <w:rsid w:val="00C24D83"/>
    <w:rsid w:val="00C43F44"/>
    <w:rsid w:val="00D349ED"/>
    <w:rsid w:val="00E868E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560"/>
    <w:rPr>
      <w:rFonts w:ascii="Tahoma" w:hAnsi="Tahoma" w:cs="Tahoma"/>
      <w:sz w:val="16"/>
      <w:szCs w:val="16"/>
    </w:rPr>
  </w:style>
  <w:style w:type="character" w:customStyle="1" w:styleId="BalloonTextChar">
    <w:name w:val="Balloon Text Char"/>
    <w:basedOn w:val="DefaultParagraphFont"/>
    <w:link w:val="BalloonText"/>
    <w:uiPriority w:val="99"/>
    <w:semiHidden/>
    <w:rsid w:val="00295560"/>
    <w:rPr>
      <w:rFonts w:ascii="Tahoma" w:hAnsi="Tahoma" w:cs="Tahoma"/>
      <w:sz w:val="16"/>
      <w:szCs w:val="16"/>
    </w:rPr>
  </w:style>
  <w:style w:type="paragraph" w:styleId="Header">
    <w:name w:val="header"/>
    <w:basedOn w:val="Normal"/>
    <w:link w:val="HeaderChar"/>
    <w:uiPriority w:val="99"/>
    <w:semiHidden/>
    <w:unhideWhenUsed/>
    <w:rsid w:val="00295560"/>
    <w:pPr>
      <w:tabs>
        <w:tab w:val="center" w:pos="4680"/>
        <w:tab w:val="right" w:pos="9360"/>
      </w:tabs>
    </w:pPr>
  </w:style>
  <w:style w:type="character" w:customStyle="1" w:styleId="HeaderChar">
    <w:name w:val="Header Char"/>
    <w:basedOn w:val="DefaultParagraphFont"/>
    <w:link w:val="Header"/>
    <w:uiPriority w:val="99"/>
    <w:semiHidden/>
    <w:rsid w:val="00295560"/>
  </w:style>
  <w:style w:type="paragraph" w:styleId="Footer">
    <w:name w:val="footer"/>
    <w:basedOn w:val="Normal"/>
    <w:link w:val="FooterChar"/>
    <w:uiPriority w:val="99"/>
    <w:semiHidden/>
    <w:unhideWhenUsed/>
    <w:rsid w:val="00295560"/>
    <w:pPr>
      <w:tabs>
        <w:tab w:val="center" w:pos="4680"/>
        <w:tab w:val="right" w:pos="9360"/>
      </w:tabs>
    </w:pPr>
  </w:style>
  <w:style w:type="character" w:customStyle="1" w:styleId="FooterChar">
    <w:name w:val="Footer Char"/>
    <w:basedOn w:val="DefaultParagraphFont"/>
    <w:link w:val="Footer"/>
    <w:uiPriority w:val="99"/>
    <w:semiHidden/>
    <w:rsid w:val="00295560"/>
  </w:style>
  <w:style w:type="character" w:styleId="Hyperlink">
    <w:name w:val="Hyperlink"/>
    <w:basedOn w:val="DefaultParagraphFont"/>
    <w:semiHidden/>
    <w:rsid w:val="00C24D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6388</Characters>
  <Application>Microsoft Office Word</Application>
  <DocSecurity>0</DocSecurity>
  <Lines>53</Lines>
  <Paragraphs>14</Paragraphs>
  <ScaleCrop>false</ScaleCrop>
  <Company>LPITS</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