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91" w:rsidRDefault="002B4491">
      <w:pPr>
        <w:jc w:val="center"/>
      </w:pPr>
      <w:r>
        <w:t>DISCLAIMER</w:t>
      </w:r>
    </w:p>
    <w:p w:rsidR="002B4491" w:rsidRDefault="002B4491"/>
    <w:p w:rsidR="002B4491" w:rsidRDefault="002B44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B4491" w:rsidRDefault="002B4491"/>
    <w:p w:rsidR="002B4491" w:rsidRDefault="002B44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491" w:rsidRDefault="002B4491"/>
    <w:p w:rsidR="002B4491" w:rsidRDefault="002B44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491" w:rsidRDefault="002B4491"/>
    <w:p w:rsidR="002B4491" w:rsidRDefault="002B44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4491" w:rsidRDefault="002B4491"/>
    <w:p w:rsidR="002B4491" w:rsidRDefault="002B4491">
      <w:pPr>
        <w:rPr>
          <w:rFonts w:cs="Times New Roman"/>
        </w:rPr>
      </w:pPr>
      <w:r>
        <w:rPr>
          <w:rFonts w:cs="Times New Roman"/>
        </w:rPr>
        <w:br w:type="page"/>
      </w:r>
    </w:p>
    <w:p w:rsid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507">
        <w:rPr>
          <w:rFonts w:cs="Times New Roman"/>
        </w:rPr>
        <w:t>CHAPTER 73.</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507">
        <w:rPr>
          <w:rFonts w:cs="Times New Roman"/>
        </w:rPr>
        <w:t xml:space="preserve"> STATE COMMODITY CODE</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2BB0" w:rsidRPr="006F4507">
        <w:rPr>
          <w:rFonts w:cs="Times New Roman"/>
        </w:rPr>
        <w:t>1.</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507">
        <w:rPr>
          <w:rFonts w:cs="Times New Roman"/>
        </w:rPr>
        <w:t xml:space="preserve"> COMMODITY TRANSACTIONS</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10.</w:t>
      </w:r>
      <w:r w:rsidR="00FD2BB0" w:rsidRPr="006F4507">
        <w:rPr>
          <w:rFonts w:cs="Times New Roman"/>
        </w:rPr>
        <w:t xml:space="preserve"> Definitions.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As used in this chapter: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w:t>
      </w:r>
      <w:r w:rsidR="006F4507" w:rsidRPr="006F4507">
        <w:rPr>
          <w:rFonts w:cs="Times New Roman"/>
        </w:rPr>
        <w:t>“</w:t>
      </w:r>
      <w:r w:rsidRPr="006F4507">
        <w:rPr>
          <w:rFonts w:cs="Times New Roman"/>
        </w:rPr>
        <w:t>Administrator</w:t>
      </w:r>
      <w:r w:rsidR="006F4507" w:rsidRPr="006F4507">
        <w:rPr>
          <w:rFonts w:cs="Times New Roman"/>
        </w:rPr>
        <w:t>”</w:t>
      </w:r>
      <w:r w:rsidRPr="006F4507">
        <w:rPr>
          <w:rFonts w:cs="Times New Roman"/>
        </w:rPr>
        <w:t xml:space="preserve"> means the South Carolina Secretary of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w:t>
      </w:r>
      <w:r w:rsidR="006F4507" w:rsidRPr="006F4507">
        <w:rPr>
          <w:rFonts w:cs="Times New Roman"/>
        </w:rPr>
        <w:t>“</w:t>
      </w:r>
      <w:r w:rsidRPr="006F4507">
        <w:rPr>
          <w:rFonts w:cs="Times New Roman"/>
        </w:rPr>
        <w:t>Board of Trade</w:t>
      </w:r>
      <w:r w:rsidR="006F4507" w:rsidRPr="006F4507">
        <w:rPr>
          <w:rFonts w:cs="Times New Roman"/>
        </w:rPr>
        <w:t>”</w:t>
      </w:r>
      <w:r w:rsidRPr="006F4507">
        <w:rPr>
          <w:rFonts w:cs="Times New Roman"/>
        </w:rPr>
        <w:t xml:space="preserve"> means a person or group of persons engaged in buying or selling a commodity or receiving it for sale on consignment, whether the person or group of persons is characterized as a board of trade, exchange, or other form of marketplace.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w:t>
      </w:r>
      <w:r w:rsidR="006F4507" w:rsidRPr="006F4507">
        <w:rPr>
          <w:rFonts w:cs="Times New Roman"/>
        </w:rPr>
        <w:t>“</w:t>
      </w:r>
      <w:r w:rsidRPr="006F4507">
        <w:rPr>
          <w:rFonts w:cs="Times New Roman"/>
        </w:rPr>
        <w:t>CFTC Rule</w:t>
      </w:r>
      <w:r w:rsidR="006F4507" w:rsidRPr="006F4507">
        <w:rPr>
          <w:rFonts w:cs="Times New Roman"/>
        </w:rPr>
        <w:t>”</w:t>
      </w:r>
      <w:r w:rsidRPr="006F4507">
        <w:rPr>
          <w:rFonts w:cs="Times New Roman"/>
        </w:rPr>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w:t>
      </w:r>
      <w:r w:rsidR="006F4507" w:rsidRPr="006F4507">
        <w:rPr>
          <w:rFonts w:cs="Times New Roman"/>
        </w:rPr>
        <w:t>“</w:t>
      </w:r>
      <w:r w:rsidRPr="006F4507">
        <w:rPr>
          <w:rFonts w:cs="Times New Roman"/>
        </w:rPr>
        <w:t>Commodity</w:t>
      </w:r>
      <w:r w:rsidR="006F4507" w:rsidRPr="006F4507">
        <w:rPr>
          <w:rFonts w:cs="Times New Roman"/>
        </w:rPr>
        <w:t>”</w:t>
      </w:r>
      <w:r w:rsidRPr="006F4507">
        <w:rPr>
          <w:rFonts w:cs="Times New Roman"/>
        </w:rPr>
        <w:t xml:space="preserve"> means, except as otherwise specified by the administrator, an agricultural, a grain, or a livestock product or by</w:t>
      </w:r>
      <w:r w:rsidR="006F4507" w:rsidRPr="006F4507">
        <w:rPr>
          <w:rFonts w:cs="Times New Roman"/>
        </w:rPr>
        <w:noBreakHyphen/>
      </w:r>
      <w:r w:rsidRPr="006F4507">
        <w:rPr>
          <w:rFonts w:cs="Times New Roman"/>
        </w:rPr>
        <w:t>product, a metal or mineral, including a precious metal, a gem, or gemstone whether characterized as precious, semi</w:t>
      </w:r>
      <w:r w:rsidR="006F4507" w:rsidRPr="006F4507">
        <w:rPr>
          <w:rFonts w:cs="Times New Roman"/>
        </w:rPr>
        <w:noBreakHyphen/>
      </w:r>
      <w:r w:rsidRPr="006F4507">
        <w:rPr>
          <w:rFonts w:cs="Times New Roman"/>
        </w:rPr>
        <w:t xml:space="preserve">precious, or otherwise, a fuel whether liquid, gaseous, or otherwise, a foreign currency, and other goods, articles, products, or items.  It does not include: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a numismatic coin whose fair market value is at least fifteen percent higher than the value of the metal it contains;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real property or a timber, an agricultural, or a livestock product grown or raised on real property and offered or sold by the owner or lessee of the property;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a work of art offered or sold by art dealers at public auction or offered or sold through a private sale by the owner.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(5) </w:t>
      </w:r>
      <w:r w:rsidR="006F4507" w:rsidRPr="006F4507">
        <w:rPr>
          <w:rFonts w:cs="Times New Roman"/>
        </w:rPr>
        <w:t>“</w:t>
      </w:r>
      <w:r w:rsidRPr="006F4507">
        <w:rPr>
          <w:rFonts w:cs="Times New Roman"/>
        </w:rPr>
        <w:t>Commodity Contract</w:t>
      </w:r>
      <w:r w:rsidR="006F4507" w:rsidRPr="006F4507">
        <w:rPr>
          <w:rFonts w:cs="Times New Roman"/>
        </w:rPr>
        <w:t>”</w:t>
      </w:r>
      <w:r w:rsidRPr="006F4507">
        <w:rPr>
          <w:rFonts w:cs="Times New Roman"/>
        </w:rPr>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6F4507" w:rsidRPr="006F4507">
        <w:rPr>
          <w:rFonts w:cs="Times New Roman"/>
        </w:rPr>
        <w:noBreakHyphen/>
      </w:r>
      <w:r w:rsidRPr="006F4507">
        <w:rPr>
          <w:rFonts w:cs="Times New Roman"/>
        </w:rPr>
        <w:t xml:space="preserve">eight calendar days from the payment in good funds of a portion of the purchase price, physical delivery of the total amount of each commodity to be purchased under the contract or agreement.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(6) </w:t>
      </w:r>
      <w:r w:rsidR="006F4507" w:rsidRPr="006F4507">
        <w:rPr>
          <w:rFonts w:cs="Times New Roman"/>
        </w:rPr>
        <w:t>“</w:t>
      </w:r>
      <w:r w:rsidRPr="006F4507">
        <w:rPr>
          <w:rFonts w:cs="Times New Roman"/>
        </w:rPr>
        <w:t>Commodity Exchange Act</w:t>
      </w:r>
      <w:r w:rsidR="006F4507" w:rsidRPr="006F4507">
        <w:rPr>
          <w:rFonts w:cs="Times New Roman"/>
        </w:rPr>
        <w:t>”</w:t>
      </w:r>
      <w:r w:rsidRPr="006F4507">
        <w:rPr>
          <w:rFonts w:cs="Times New Roman"/>
        </w:rPr>
        <w:t xml:space="preserve"> means the act of Congress known as the Commodity Exchange Act, as amended, unless the administrator within ten days following the effective date of an amendment, disallows the application to this chapter by regulation.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(7) </w:t>
      </w:r>
      <w:r w:rsidR="006F4507" w:rsidRPr="006F4507">
        <w:rPr>
          <w:rFonts w:cs="Times New Roman"/>
        </w:rPr>
        <w:t>“</w:t>
      </w:r>
      <w:r w:rsidRPr="006F4507">
        <w:rPr>
          <w:rFonts w:cs="Times New Roman"/>
        </w:rPr>
        <w:t>Commodity Futures Trading Commission</w:t>
      </w:r>
      <w:r w:rsidR="006F4507" w:rsidRPr="006F4507">
        <w:rPr>
          <w:rFonts w:cs="Times New Roman"/>
        </w:rPr>
        <w:t>”</w:t>
      </w:r>
      <w:r w:rsidRPr="006F4507">
        <w:rPr>
          <w:rFonts w:cs="Times New Roman"/>
        </w:rPr>
        <w:t xml:space="preserve"> means the independent regulatory agency established by Congress to administer the Commodity Exchange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(8) </w:t>
      </w:r>
      <w:r w:rsidR="006F4507" w:rsidRPr="006F4507">
        <w:rPr>
          <w:rFonts w:cs="Times New Roman"/>
        </w:rPr>
        <w:t>“</w:t>
      </w:r>
      <w:r w:rsidRPr="006F4507">
        <w:rPr>
          <w:rFonts w:cs="Times New Roman"/>
        </w:rPr>
        <w:t>Commodity merchant</w:t>
      </w:r>
      <w:r w:rsidR="006F4507" w:rsidRPr="006F4507">
        <w:rPr>
          <w:rFonts w:cs="Times New Roman"/>
        </w:rPr>
        <w:t>”</w:t>
      </w:r>
      <w:r w:rsidRPr="006F4507">
        <w:rPr>
          <w:rFonts w:cs="Times New Roman"/>
        </w:rPr>
        <w:t xml:space="preserve"> means any of the following as defined or described in the Commodity Exchange Act or by CFTC Rule: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futures commission merchant;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commodity pool operator;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commodity trading advisor;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introducing broker;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(e) leverage transaction merchant;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an associated person of item (a), (b), (c), (d), or (e);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lastRenderedPageBreak/>
        <w:t xml:space="preserve">(g) floor broker;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(h) other person, other than a futures association, required to register with the Commodity Futures Trading Commission.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(9) </w:t>
      </w:r>
      <w:r w:rsidR="006F4507" w:rsidRPr="006F4507">
        <w:rPr>
          <w:rFonts w:cs="Times New Roman"/>
        </w:rPr>
        <w:t>“</w:t>
      </w:r>
      <w:r w:rsidRPr="006F4507">
        <w:rPr>
          <w:rFonts w:cs="Times New Roman"/>
        </w:rPr>
        <w:t>Commodity option</w:t>
      </w:r>
      <w:r w:rsidR="006F4507" w:rsidRPr="006F4507">
        <w:rPr>
          <w:rFonts w:cs="Times New Roman"/>
        </w:rPr>
        <w:t>”</w:t>
      </w:r>
      <w:r w:rsidRPr="006F4507">
        <w:rPr>
          <w:rFonts w:cs="Times New Roman"/>
        </w:rPr>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(10) </w:t>
      </w:r>
      <w:r w:rsidR="006F4507" w:rsidRPr="006F4507">
        <w:rPr>
          <w:rFonts w:cs="Times New Roman"/>
        </w:rPr>
        <w:t>“</w:t>
      </w:r>
      <w:r w:rsidRPr="006F4507">
        <w:rPr>
          <w:rFonts w:cs="Times New Roman"/>
        </w:rPr>
        <w:t>Financial institution</w:t>
      </w:r>
      <w:r w:rsidR="006F4507" w:rsidRPr="006F4507">
        <w:rPr>
          <w:rFonts w:cs="Times New Roman"/>
        </w:rPr>
        <w:t>”</w:t>
      </w:r>
      <w:r w:rsidRPr="006F4507">
        <w:rPr>
          <w:rFonts w:cs="Times New Roman"/>
        </w:rPr>
        <w:t xml:space="preserve"> means a bank, savings institution, or trust company organized under, or supervised pursuant to the laws of the United States or its states.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(11) </w:t>
      </w:r>
      <w:r w:rsidR="006F4507" w:rsidRPr="006F4507">
        <w:rPr>
          <w:rFonts w:cs="Times New Roman"/>
        </w:rPr>
        <w:t>“</w:t>
      </w:r>
      <w:r w:rsidRPr="006F4507">
        <w:rPr>
          <w:rFonts w:cs="Times New Roman"/>
        </w:rPr>
        <w:t>Offer</w:t>
      </w:r>
      <w:r w:rsidR="006F4507" w:rsidRPr="006F4507">
        <w:rPr>
          <w:rFonts w:cs="Times New Roman"/>
        </w:rPr>
        <w:t>”</w:t>
      </w:r>
      <w:r w:rsidRPr="006F4507">
        <w:rPr>
          <w:rFonts w:cs="Times New Roman"/>
        </w:rPr>
        <w:t xml:space="preserve"> includes every offer to sell, offer to purchase, or offer to enter into a commodity contract or commodity option.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(12) </w:t>
      </w:r>
      <w:r w:rsidR="006F4507" w:rsidRPr="006F4507">
        <w:rPr>
          <w:rFonts w:cs="Times New Roman"/>
        </w:rPr>
        <w:t>“</w:t>
      </w:r>
      <w:r w:rsidRPr="006F4507">
        <w:rPr>
          <w:rFonts w:cs="Times New Roman"/>
        </w:rPr>
        <w:t>Person</w:t>
      </w:r>
      <w:r w:rsidR="006F4507" w:rsidRPr="006F4507">
        <w:rPr>
          <w:rFonts w:cs="Times New Roman"/>
        </w:rPr>
        <w:t>”</w:t>
      </w:r>
      <w:r w:rsidRPr="006F4507">
        <w:rPr>
          <w:rFonts w:cs="Times New Roman"/>
        </w:rPr>
        <w:t xml:space="preserve"> means an individual, a corporation, a partnership, an association, a joint</w:t>
      </w:r>
      <w:r w:rsidR="006F4507" w:rsidRPr="006F4507">
        <w:rPr>
          <w:rFonts w:cs="Times New Roman"/>
        </w:rPr>
        <w:noBreakHyphen/>
      </w:r>
      <w:r w:rsidRPr="006F4507">
        <w:rPr>
          <w:rFonts w:cs="Times New Roman"/>
        </w:rPr>
        <w:t xml:space="preserve">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(13) </w:t>
      </w:r>
      <w:r w:rsidR="006F4507" w:rsidRPr="006F4507">
        <w:rPr>
          <w:rFonts w:cs="Times New Roman"/>
        </w:rPr>
        <w:t>“</w:t>
      </w:r>
      <w:r w:rsidRPr="006F4507">
        <w:rPr>
          <w:rFonts w:cs="Times New Roman"/>
        </w:rPr>
        <w:t>Precious metal</w:t>
      </w:r>
      <w:r w:rsidR="006F4507" w:rsidRPr="006F4507">
        <w:rPr>
          <w:rFonts w:cs="Times New Roman"/>
        </w:rPr>
        <w:t>”</w:t>
      </w:r>
      <w:r w:rsidRPr="006F4507">
        <w:rPr>
          <w:rFonts w:cs="Times New Roman"/>
        </w:rPr>
        <w:t xml:space="preserve"> means the following in either coin, bullion, or other form: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silver;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gold;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platinum;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palladium;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(e) copper;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other items the administrator may specify by regulation.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(14) </w:t>
      </w:r>
      <w:r w:rsidR="006F4507" w:rsidRPr="006F4507">
        <w:rPr>
          <w:rFonts w:cs="Times New Roman"/>
        </w:rPr>
        <w:t>“</w:t>
      </w:r>
      <w:r w:rsidRPr="006F4507">
        <w:rPr>
          <w:rFonts w:cs="Times New Roman"/>
        </w:rPr>
        <w:t>Sale</w:t>
      </w:r>
      <w:r w:rsidR="006F4507" w:rsidRPr="006F4507">
        <w:rPr>
          <w:rFonts w:cs="Times New Roman"/>
        </w:rPr>
        <w:t>”</w:t>
      </w:r>
      <w:r w:rsidRPr="006F4507">
        <w:rPr>
          <w:rFonts w:cs="Times New Roman"/>
        </w:rPr>
        <w:t xml:space="preserve"> or </w:t>
      </w:r>
      <w:r w:rsidR="006F4507" w:rsidRPr="006F4507">
        <w:rPr>
          <w:rFonts w:cs="Times New Roman"/>
        </w:rPr>
        <w:t>“</w:t>
      </w:r>
      <w:r w:rsidRPr="006F4507">
        <w:rPr>
          <w:rFonts w:cs="Times New Roman"/>
        </w:rPr>
        <w:t>sell</w:t>
      </w:r>
      <w:r w:rsidR="006F4507" w:rsidRPr="006F4507">
        <w:rPr>
          <w:rFonts w:cs="Times New Roman"/>
        </w:rPr>
        <w:t>”</w:t>
      </w:r>
      <w:r w:rsidRPr="006F4507">
        <w:rPr>
          <w:rFonts w:cs="Times New Roman"/>
        </w:rPr>
        <w:t xml:space="preserve"> includes every sale, contract of sale, contract to sell, or disposition for value.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20.</w:t>
      </w:r>
      <w:r w:rsidR="00FD2BB0" w:rsidRPr="006F4507">
        <w:rPr>
          <w:rFonts w:cs="Times New Roman"/>
        </w:rPr>
        <w:t xml:space="preserve"> Commodity transactions under commodity contract or option restricted.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Except as otherwise provided in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30 or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40 no person may sell or purchase or offer to sell or purchase a commodity under commodity contract or under commodity option or offer to enter into or enter into as seller or purchaser a commodity contract or a commodity option.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30.</w:t>
      </w:r>
      <w:r w:rsidR="00FD2BB0" w:rsidRPr="006F4507">
        <w:rPr>
          <w:rFonts w:cs="Times New Roman"/>
        </w:rPr>
        <w:t xml:space="preserve"> Purchasers or sellers as to whom prohibition not applicable.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The prohibitions in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20 do not apply to transactions offered by and in which any of the following persons, or an employee, an officer, or a director of them acting solely in that capacity, is the purchaser or seller: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a person registered with the Commodity Futures Trading Commission as a futures commission merchant or as a leverage transaction merchant whose activities require registration;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(2) a person registered with the Securities and Exchange Commission as a broker</w:t>
      </w:r>
      <w:r w:rsidR="006F4507" w:rsidRPr="006F4507">
        <w:rPr>
          <w:rFonts w:cs="Times New Roman"/>
        </w:rPr>
        <w:noBreakHyphen/>
      </w:r>
      <w:r w:rsidRPr="006F4507">
        <w:rPr>
          <w:rFonts w:cs="Times New Roman"/>
        </w:rPr>
        <w:t xml:space="preserve">dealer whose activities require registration;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a person affiliated with, and whose obligations and liabilities under the transaction are guaranteed by, a person referred to in item (1) or (2);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a person who is a member of a contract market designated by the Commodity Futures Trading Commission, or clearinghouse of it;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(5) a financial institution;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(6) a person registered under the laws of this State as a securities broker</w:t>
      </w:r>
      <w:r w:rsidR="006F4507" w:rsidRPr="006F4507">
        <w:rPr>
          <w:rFonts w:cs="Times New Roman"/>
        </w:rPr>
        <w:noBreakHyphen/>
      </w:r>
      <w:r w:rsidRPr="006F4507">
        <w:rPr>
          <w:rFonts w:cs="Times New Roman"/>
        </w:rPr>
        <w:t xml:space="preserve">dealer whose activities require registration.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exemptions in this section do not apply to a transaction or an activity prohibited by the Commodity Exchange Act or a CFTC Rule.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40.</w:t>
      </w:r>
      <w:r w:rsidR="00FD2BB0" w:rsidRPr="006F4507">
        <w:rPr>
          <w:rFonts w:cs="Times New Roman"/>
        </w:rPr>
        <w:t xml:space="preserve"> Transactions as to which prohibition not applicable.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The prohibitions in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20 do not apply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an account, an agreement, or a transaction within the exclusive jurisdiction of the Commodity Futures Trading Commission as granted under the Commodity Exchange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(2) a commodity contract for the purchase of one or more precious metals which requires, and under which the purchaser receives, within twenty</w:t>
      </w:r>
      <w:r w:rsidR="006F4507" w:rsidRPr="006F4507">
        <w:rPr>
          <w:rFonts w:cs="Times New Roman"/>
        </w:rPr>
        <w:noBreakHyphen/>
      </w:r>
      <w:r w:rsidRPr="006F4507">
        <w:rPr>
          <w:rFonts w:cs="Times New Roman"/>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6F4507" w:rsidRPr="006F4507">
        <w:rPr>
          <w:rFonts w:cs="Times New Roman"/>
        </w:rPr>
        <w:noBreakHyphen/>
      </w:r>
      <w:r w:rsidRPr="006F4507">
        <w:rPr>
          <w:rFonts w:cs="Times New Roman"/>
        </w:rPr>
        <w:t>eight</w:t>
      </w:r>
      <w:r w:rsidR="006F4507" w:rsidRPr="006F4507">
        <w:rPr>
          <w:rFonts w:cs="Times New Roman"/>
        </w:rPr>
        <w:noBreakHyphen/>
      </w:r>
      <w:r w:rsidRPr="006F4507">
        <w:rPr>
          <w:rFonts w:cs="Times New Roman"/>
        </w:rPr>
        <w:t xml:space="preserve">day period, the quantity of precious metals purchased by the payment is delivered, whether in specifically segregated or fungible bulk forms into the possession of a depository other than the seller which is: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a financial institution;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a depository the warehouse receipts of which are recognized for delivery purposes for a commodity on a contract market designated by the Commodity Futures Trading Commission;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a storage facility licensed or regulated by the United States or its agencies,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6F4507" w:rsidRPr="006F4507">
        <w:rPr>
          <w:rFonts w:cs="Times New Roman"/>
        </w:rPr>
        <w:t>’</w:t>
      </w:r>
      <w:r w:rsidRPr="006F4507">
        <w:rPr>
          <w:rFonts w:cs="Times New Roman"/>
        </w:rPr>
        <w:t xml:space="preserve">s behalf, free and clear of all liens and encumbrances other than liens of the purchaser, tax liens, liens agreed to by the purchaser, or liens of the depository for fees and expenses, which previously have been disclosed to the purchaser;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(3) a commodity contract solely between persons engaged in producing, processing, using commercially, or handling as merchants, each commodity subject to the contract or a by</w:t>
      </w:r>
      <w:r w:rsidR="006F4507" w:rsidRPr="006F4507">
        <w:rPr>
          <w:rFonts w:cs="Times New Roman"/>
        </w:rPr>
        <w:noBreakHyphen/>
      </w:r>
      <w:r w:rsidRPr="006F4507">
        <w:rPr>
          <w:rFonts w:cs="Times New Roman"/>
        </w:rPr>
        <w:t xml:space="preserve">product of it;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(4) a commodity contract under which the offeree or the purchaser is a person referred to in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30, an insurance company, an investment company as defined in the Investment Company Act of 1940, or an employee pension and profit</w:t>
      </w:r>
      <w:r w:rsidR="006F4507" w:rsidRPr="006F4507">
        <w:rPr>
          <w:rFonts w:cs="Times New Roman"/>
        </w:rPr>
        <w:noBreakHyphen/>
      </w:r>
      <w:r w:rsidRPr="006F4507">
        <w:rPr>
          <w:rFonts w:cs="Times New Roman"/>
        </w:rPr>
        <w:t>sharing or benefit plan other than a self</w:t>
      </w:r>
      <w:r w:rsidR="006F4507" w:rsidRPr="006F4507">
        <w:rPr>
          <w:rFonts w:cs="Times New Roman"/>
        </w:rPr>
        <w:noBreakHyphen/>
      </w:r>
      <w:r w:rsidRPr="006F4507">
        <w:rPr>
          <w:rFonts w:cs="Times New Roman"/>
        </w:rPr>
        <w:t xml:space="preserve">employed individual retirement plan or individual retirement account.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For purposes of item (2) of subsection (A) a qualified seller is a person who: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is a seller of precious metals and has a tangible net worth of at least five million dollars or has an affiliate who unconditionally has guaranteed the obligations and liabilities of the seller, and the affiliate has a tangible net worth of at least five million dollars;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has stored precious metals with one or more depositories on behalf of customers for at least the previous three years;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before an offer and annually files with the administrator a sworn notice of intent to act as a qualified seller under item (2) of subsection (A) containing: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the seller</w:t>
      </w:r>
      <w:r w:rsidR="006F4507" w:rsidRPr="006F4507">
        <w:rPr>
          <w:rFonts w:cs="Times New Roman"/>
        </w:rPr>
        <w:t>’</w:t>
      </w:r>
      <w:r w:rsidRPr="006F4507">
        <w:rPr>
          <w:rFonts w:cs="Times New Roman"/>
        </w:rPr>
        <w:t xml:space="preserve">s name and address and names of its directors, officers, controlling shareholders, partners, principals, and other controlling persons;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(b) the address of its principal place of business, state and date of incorporation or organization, and the name and address of the seller</w:t>
      </w:r>
      <w:r w:rsidR="006F4507" w:rsidRPr="006F4507">
        <w:rPr>
          <w:rFonts w:cs="Times New Roman"/>
        </w:rPr>
        <w:t>’</w:t>
      </w:r>
      <w:r w:rsidRPr="006F4507">
        <w:rPr>
          <w:rFonts w:cs="Times New Roman"/>
        </w:rPr>
        <w:t xml:space="preserve">s registered agent in this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a statement that the seller, or a person affiliated with the seller who has guaranteed the obligations and liabilities of the seller has a tangible net worth of at least five million dollars;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depository information, including: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 the name and address of the depository or depositories that the seller intends to sue;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(ii) the name and address of each depository where the seller has stored precious metals on behalf of customers for the previous three years;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(iii) independent verification from each depository named in sub</w:t>
      </w:r>
      <w:r w:rsidR="006F4507" w:rsidRPr="006F4507">
        <w:rPr>
          <w:rFonts w:cs="Times New Roman"/>
        </w:rPr>
        <w:noBreakHyphen/>
      </w:r>
      <w:r w:rsidRPr="006F4507">
        <w:rPr>
          <w:rFonts w:cs="Times New Roman"/>
        </w:rPr>
        <w:t>subitem (ii) that the seller has in fact stored precious metals on behalf of the seller</w:t>
      </w:r>
      <w:r w:rsidR="006F4507" w:rsidRPr="006F4507">
        <w:rPr>
          <w:rFonts w:cs="Times New Roman"/>
        </w:rPr>
        <w:t>’</w:t>
      </w:r>
      <w:r w:rsidRPr="006F4507">
        <w:rPr>
          <w:rFonts w:cs="Times New Roman"/>
        </w:rPr>
        <w:t xml:space="preserve">s customers for the previous three years and a statement of total deposits made during this period;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(e) financial statements for the seller or the person affiliated with the seller who has guaranteed the obligations and liabilities of the seller for the past three years, audited by an independent certified public accountant, with the accountant</w:t>
      </w:r>
      <w:r w:rsidR="006F4507" w:rsidRPr="006F4507">
        <w:rPr>
          <w:rFonts w:cs="Times New Roman"/>
        </w:rPr>
        <w:t>’</w:t>
      </w:r>
      <w:r w:rsidRPr="006F4507">
        <w:rPr>
          <w:rFonts w:cs="Times New Roman"/>
        </w:rPr>
        <w:t xml:space="preserve">s report;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 civil litigation and administrative proceedings involving securities or commodities violations or fraud;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(ii) criminal proceedings;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(iii) denials, suspensions, or revocations of securities or commodities, licenses, or registrations;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(iv) suspensions or expulsions from membership in or associations with self</w:t>
      </w:r>
      <w:r w:rsidR="006F4507" w:rsidRPr="006F4507">
        <w:rPr>
          <w:rFonts w:cs="Times New Roman"/>
        </w:rPr>
        <w:noBreakHyphen/>
      </w:r>
      <w:r w:rsidRPr="006F4507">
        <w:rPr>
          <w:rFonts w:cs="Times New Roman"/>
        </w:rPr>
        <w:t xml:space="preserve">regulatory organizations registered under the Securities Exchange Act of 1934 or the Commodities Exchange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(v) a statement that there were no proceedings.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notifies the administrator within fifteen days of material changes in the information provided in the notice of intent;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(5) annually furnishes to each purchaser for whom the seller is then storing precious metals, and to the administrator a report by an independent certified public accountant of the accountant</w:t>
      </w:r>
      <w:r w:rsidR="006F4507" w:rsidRPr="006F4507">
        <w:rPr>
          <w:rFonts w:cs="Times New Roman"/>
        </w:rPr>
        <w:t>’</w:t>
      </w:r>
      <w:r w:rsidRPr="006F4507">
        <w:rPr>
          <w:rFonts w:cs="Times New Roman"/>
        </w:rPr>
        <w:t>s examination of the seller</w:t>
      </w:r>
      <w:r w:rsidR="006F4507" w:rsidRPr="006F4507">
        <w:rPr>
          <w:rFonts w:cs="Times New Roman"/>
        </w:rPr>
        <w:t>’</w:t>
      </w:r>
      <w:r w:rsidRPr="006F4507">
        <w:rPr>
          <w:rFonts w:cs="Times New Roman"/>
        </w:rPr>
        <w:t xml:space="preserve">s precious metals storage program.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The administrator, upon request by the seller, may waive one or more of the exemption requirements in subsection (B), conditionally or unconditionally.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6F4507" w:rsidRPr="006F4507">
        <w:rPr>
          <w:rFonts w:cs="Times New Roman"/>
        </w:rPr>
        <w:t>’</w:t>
      </w:r>
      <w:r w:rsidRPr="006F4507">
        <w:rPr>
          <w:rFonts w:cs="Times New Roman"/>
        </w:rPr>
        <w:t xml:space="preserve">s officers, directors, partners, agents, servants, or employees, a person occupying a similar status or performing similar functions, or a person who directly or indirectly controls or is controlled by the seller, or his affiliates or subsidiaries: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within the last ten years, has pled guilty or nolo contendere to, or been convicted of a crime indicating a lack of fitness to engage in the investment commodity business;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has been enjoined permanently or temporarily by a court of competent jurisdiction from engaging in or continuing conduct or a practice which injunction indicates a lack of fitness to engage in the investment commodities business;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(4) is the subject of an order of the administrator denying, suspending, or revoking the person</w:t>
      </w:r>
      <w:r w:rsidR="006F4507" w:rsidRPr="006F4507">
        <w:rPr>
          <w:rFonts w:cs="Times New Roman"/>
        </w:rPr>
        <w:t>’</w:t>
      </w:r>
      <w:r w:rsidRPr="006F4507">
        <w:rPr>
          <w:rFonts w:cs="Times New Roman"/>
        </w:rPr>
        <w:t>s license as a securities broker</w:t>
      </w:r>
      <w:r w:rsidR="006F4507" w:rsidRPr="006F4507">
        <w:rPr>
          <w:rFonts w:cs="Times New Roman"/>
        </w:rPr>
        <w:noBreakHyphen/>
      </w:r>
      <w:r w:rsidRPr="006F4507">
        <w:rPr>
          <w:rFonts w:cs="Times New Roman"/>
        </w:rPr>
        <w:t xml:space="preserve">dealer, sales representative, or investment advisor;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(5) is the subject of one or more of the following orders which currently are effective and which were issued within the last five years: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6F4507" w:rsidRPr="006F4507">
        <w:rPr>
          <w:rFonts w:cs="Times New Roman"/>
        </w:rPr>
        <w:t>’</w:t>
      </w:r>
      <w:r w:rsidRPr="006F4507">
        <w:rPr>
          <w:rFonts w:cs="Times New Roman"/>
        </w:rPr>
        <w:t>s registration as a futures commission merchant, commodity trading adviser, commodity pool operator, securities broker</w:t>
      </w:r>
      <w:r w:rsidR="006F4507" w:rsidRPr="006F4507">
        <w:rPr>
          <w:rFonts w:cs="Times New Roman"/>
        </w:rPr>
        <w:noBreakHyphen/>
      </w:r>
      <w:r w:rsidRPr="006F4507">
        <w:rPr>
          <w:rFonts w:cs="Times New Roman"/>
        </w:rPr>
        <w:t xml:space="preserve">dealer, sales representative, or investment adviser, or the substantial equivalent of the foregoing;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(b) suspension or expulsion from membership in, or association with, a self</w:t>
      </w:r>
      <w:r w:rsidR="006F4507" w:rsidRPr="006F4507">
        <w:rPr>
          <w:rFonts w:cs="Times New Roman"/>
        </w:rPr>
        <w:noBreakHyphen/>
      </w:r>
      <w:r w:rsidRPr="006F4507">
        <w:rPr>
          <w:rFonts w:cs="Times New Roman"/>
        </w:rPr>
        <w:t xml:space="preserve">regulatory organization registered under the Securities Exchange Act of 1934 or the Commodity Exchange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a United States Postal Service fraud order;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a cease and desist order entered after notice and opportunity of hearing by the administrator or a securities agency or an administrator of another state, Canadian province or territory, the Securities and Exchange Commission, or the Commodity Futures Trading Commission;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(e) an order entered by the Commodity Futures Trading Commission denying, suspending, or revoking registration under the Commodity Exchange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(6) has engaged in an unethical or a dishonest act or practice in the investment commodities or securities business;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(7) has failed reasonably to supervise sales representatives or employees.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355 applies with respect to subsequent proceedings.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50.</w:t>
      </w:r>
      <w:r w:rsidR="00FD2BB0" w:rsidRPr="006F4507">
        <w:rPr>
          <w:rFonts w:cs="Times New Roman"/>
        </w:rPr>
        <w:t xml:space="preserve"> Commodity merchant required to be registered, temporarily licensed, or exempt;  board of trade must be designated.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No person may engage in a trade or business or otherwise act as a commodity merchant unless he: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is registered or temporarily licensed with the Commodity Futures Trading Commission for each activity constituting the person as a commodity merchant and the registration or temporary license has not expired or been suspended or revoked;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is exempt from registration by virtue of the Commodity Exchange Act or of a CFTC Rule.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60.</w:t>
      </w:r>
      <w:r w:rsidR="00FD2BB0" w:rsidRPr="006F4507">
        <w:rPr>
          <w:rFonts w:cs="Times New Roman"/>
        </w:rPr>
        <w:t xml:space="preserve"> Prohibited acts.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No person, directly or indirectly, in or in connection with the purchase or sale of, the offer to sell, the offer to purchase, the offer to enter into, or the entry into of, a commodity contract or commodity option subject to Sections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20, 39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310, or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40(A)(2) or (4), may: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cheat or defraud or attempt to cheat or defraud a person or employ a device, a scheme, or an artifice to defraud a person;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make a false report, enter a false record, or make an untrue statement of a material fact or omit to state a material fact necessary in order to make the statements made, in the light of the circumstances under which they were made, not misleading;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engage in a transaction, an act, a practice, or a course of business, including without limitation a form of advertising or solicitation which operates or would operate as a fraud or deceit upon a person;  or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misappropriate or convert the funds, security, or property of a person.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70.</w:t>
      </w:r>
      <w:r w:rsidR="00FD2BB0" w:rsidRPr="006F4507">
        <w:rPr>
          <w:rFonts w:cs="Times New Roman"/>
        </w:rPr>
        <w:t xml:space="preserve"> Agency, vicarious, and joint and several liability.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80.</w:t>
      </w:r>
      <w:r w:rsidR="00FD2BB0" w:rsidRPr="006F4507">
        <w:rPr>
          <w:rFonts w:cs="Times New Roman"/>
        </w:rPr>
        <w:t xml:space="preserve"> Chapter not to impair other state securities laws.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Nothing in this chapter impairs, derogates, or otherwise, affects the authority or powers of the administrator under state securities law or the application of this chapter to a person or transaction subject to state securities law.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90.</w:t>
      </w:r>
      <w:r w:rsidR="00FD2BB0" w:rsidRPr="006F4507">
        <w:rPr>
          <w:rFonts w:cs="Times New Roman"/>
        </w:rPr>
        <w:t xml:space="preserve"> Construction and implementation of chapter;  no private right of action created.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This chapter may be construed and implemented to effectuate its general purpose to protect investors, to prevent and prosecute illegal and fraudulent schemes involving commodity contracts, and to maximize coordination with federal and other states</w:t>
      </w:r>
      <w:r w:rsidR="006F4507" w:rsidRPr="006F4507">
        <w:rPr>
          <w:rFonts w:cs="Times New Roman"/>
        </w:rPr>
        <w:t>’</w:t>
      </w:r>
      <w:r w:rsidRPr="006F4507">
        <w:rPr>
          <w:rFonts w:cs="Times New Roman"/>
        </w:rPr>
        <w:t xml:space="preserve"> laws and the administration and enforcement of them.  This chapter does not create rights or remedies upon which actions may be brought by private persons against persons who violate this chapter.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D2BB0" w:rsidRPr="006F4507">
        <w:rPr>
          <w:rFonts w:cs="Times New Roman"/>
        </w:rPr>
        <w:t>3.</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507">
        <w:rPr>
          <w:rFonts w:cs="Times New Roman"/>
        </w:rPr>
        <w:t xml:space="preserve"> ADMINISTRATION AND ENFORCEMENT</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310.</w:t>
      </w:r>
      <w:r w:rsidR="00FD2BB0" w:rsidRPr="006F4507">
        <w:rPr>
          <w:rFonts w:cs="Times New Roman"/>
        </w:rPr>
        <w:t xml:space="preserve"> Authority of administrator to investigate;  publication of information concerning violation;  powers and procedures regarding investigations;  court order to compel compliance.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The administrator may make investigations, within or without this State, as it finds necessary or appropriate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determine whether a person has violated or is about to violate this chapter or a regulation of the administrator;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aid in enforcement of this chapter.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administrator may publish information concerning a violation of this chapter or a regulation of the administrator.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The request for order of compliance may be addressed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the circuit court of Richland County or the circuit court of the county where service may be obtained on the person refusing to testify or produce if the person is within this State;  or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appropriate court of the state having jurisdiction over the person refusing to testify or produce if the person is outside this State.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315.</w:t>
      </w:r>
      <w:r w:rsidR="00FD2BB0" w:rsidRPr="006F4507">
        <w:rPr>
          <w:rFonts w:cs="Times New Roman"/>
        </w:rPr>
        <w:t xml:space="preserve"> Action by administrator to prevent violation or imminent violation.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If the administrator believes, whether or not based upon an investigation conducted under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310, that a person has engaged or is about to engage in an act or a practice constituting a violation of this chapter or a related regulation, the administrator may: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issue a cease and desist order;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issue an order imposing a civil penalty of not more than ten thousand dollars for a single violation or one hundred thousand dollars for multiple violations in a single proceeding or a series of related proceedings;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initiate the actions specified in subsection (B).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administrator may institute one or more of the following actions in the appropriate courts of this State or in the appropriate courts of another state in addition to legal or equitable remedies otherwise available: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a declaratory judgment;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an action for a prohibitory or mandatory injunction to enjoin the violation and to ensure compliance with this chapter or a regulation or order of the administrator;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an action for disgorgement;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(4) an action for appointment of a receiver or conservator for the defendant or the defendant</w:t>
      </w:r>
      <w:r w:rsidR="006F4507" w:rsidRPr="006F4507">
        <w:rPr>
          <w:rFonts w:cs="Times New Roman"/>
        </w:rPr>
        <w:t>’</w:t>
      </w:r>
      <w:r w:rsidRPr="006F4507">
        <w:rPr>
          <w:rFonts w:cs="Times New Roman"/>
        </w:rPr>
        <w:t xml:space="preserve">s assets.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320.</w:t>
      </w:r>
      <w:r w:rsidR="00FD2BB0" w:rsidRPr="006F4507">
        <w:rPr>
          <w:rFonts w:cs="Times New Roman"/>
        </w:rPr>
        <w:t xml:space="preserve"> Legal, equitable, and special remedies available to court for enforcement.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(A)(1) Upon a proper showing by the administrator that a person has violated or is about to violate this chapter or a regulation or order of the administrator, the court may grant appropriate legal or equitable remedies.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imposition of a civil penalty of not more than ten thousand dollars for a single violation or one hundred thousand dollars for multiple violations in a single proceeding or a series of related proceedings;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disgorgement;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declaratory judgment;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restitution to investors wishing restitution;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(e) appointment of a receiver or conservator for the defendant or the defendant</w:t>
      </w:r>
      <w:r w:rsidR="006F4507" w:rsidRPr="006F4507">
        <w:rPr>
          <w:rFonts w:cs="Times New Roman"/>
        </w:rPr>
        <w:t>’</w:t>
      </w:r>
      <w:r w:rsidRPr="006F4507">
        <w:rPr>
          <w:rFonts w:cs="Times New Roman"/>
        </w:rPr>
        <w:t xml:space="preserve">s assets.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Appropriate remedies when the defendant is shown only about to violate this chapter or a regulation or order of the administrator is limited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temporary restraining order;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temporary or permanent injunction;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writ of prohibition or mandamus;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(d) order appointing a receiver or conservator for the defendant or the defendant</w:t>
      </w:r>
      <w:r w:rsidR="006F4507" w:rsidRPr="006F4507">
        <w:rPr>
          <w:rFonts w:cs="Times New Roman"/>
        </w:rPr>
        <w:t>’</w:t>
      </w:r>
      <w:r w:rsidRPr="006F4507">
        <w:rPr>
          <w:rFonts w:cs="Times New Roman"/>
        </w:rPr>
        <w:t xml:space="preserve">s assets.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court may not require the administrator to post a bond in an official action under this chapter.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disgorgement;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(b) appointment of a receiver, conservator, or ancillary receiver or conservator for the defendant or the defendant</w:t>
      </w:r>
      <w:r w:rsidR="006F4507" w:rsidRPr="006F4507">
        <w:rPr>
          <w:rFonts w:cs="Times New Roman"/>
        </w:rPr>
        <w:t>’</w:t>
      </w:r>
      <w:r w:rsidRPr="006F4507">
        <w:rPr>
          <w:rFonts w:cs="Times New Roman"/>
        </w:rPr>
        <w:t xml:space="preserve">s assets located in this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Appropriate remedies when the defendant is shown only about to violate the securities or commodity act of the foreign state or a regulation or order of the administrator or securities or commodity agency of the foreign state is limited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temporary restraining order;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temporary or permanent injunction;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writ or prohibition or mandamus;  or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(d) order appointing a receiver, conservator, or ancillary receiver or conservator for the defendant or the defendant</w:t>
      </w:r>
      <w:r w:rsidR="006F4507" w:rsidRPr="006F4507">
        <w:rPr>
          <w:rFonts w:cs="Times New Roman"/>
        </w:rPr>
        <w:t>’</w:t>
      </w:r>
      <w:r w:rsidRPr="006F4507">
        <w:rPr>
          <w:rFonts w:cs="Times New Roman"/>
        </w:rPr>
        <w:t xml:space="preserve">s assets located in this State.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325.</w:t>
      </w:r>
      <w:r w:rsidR="00FD2BB0" w:rsidRPr="006F4507">
        <w:rPr>
          <w:rFonts w:cs="Times New Roman"/>
        </w:rPr>
        <w:t xml:space="preserve"> Penalties for willful violation;  for unknowing violation;  reference to Attorney General for criminal proceedings.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A person who wilfully violates a regulation or order of the administrator under this chapter, upon conviction, must be fined not more than twenty thousand dollars, or imprisoned not more than ten years, or both, for each violation.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A person convicted of violating a regulation or order under this chapter may be fined but must not be imprisoned if the person proves he had no knowledge of the rule or order.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330.</w:t>
      </w:r>
      <w:r w:rsidR="00FD2BB0" w:rsidRPr="006F4507">
        <w:rPr>
          <w:rFonts w:cs="Times New Roman"/>
        </w:rPr>
        <w:t xml:space="preserve"> Secretary of State to administer chapter;  confidential or public nature of information;  use of information for personal gain.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This chapter must be administered by the South Carolina Secretary of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(C)(1) Except as provided in item (2), all information collected, assembled, or maintained by the administrator is public information and is available for examination by the public.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The following information is confidential and an exception to item (1):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information obtained in private investigations pursuant to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310;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information made confidential by the Freedom of Information Act;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information obtained from federal agencies which must not be disclosed under federal law.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(3) The administrator in his discretion may disclose information made confidential under subsection (C)(2)(a) to persons identified in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335(A).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This chapter does not create or derogate a privilege which exists at common law, by statute, or otherwise when documentary or other evidence is sought under subpoena directed to the administrator or his employees.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335.</w:t>
      </w:r>
      <w:r w:rsidR="00FD2BB0" w:rsidRPr="006F4507">
        <w:rPr>
          <w:rFonts w:cs="Times New Roman"/>
        </w:rPr>
        <w:t xml:space="preserve"> Cooperation with other jurisdictions;  joint action.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6F4507" w:rsidRPr="006F4507">
        <w:rPr>
          <w:rFonts w:cs="Times New Roman"/>
        </w:rPr>
        <w:noBreakHyphen/>
      </w:r>
      <w:r w:rsidRPr="006F4507">
        <w:rPr>
          <w:rFonts w:cs="Times New Roman"/>
        </w:rPr>
        <w:t xml:space="preserve">regulatory organization established under the Commodity Exchange Act or the Securities Exchange Act of 1934, a national or an international organization of commodities or securities officials or agencies, and a governmental law enforcement agency.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The cooperation authorized by subsection (A) includes, but is not limited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making joint examinations or investigations;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holding joint administrative hearings;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filing and prosecuting joint litigation;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(4) sharing and exchanging personnel;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(5) sharing and exchanging information and documents;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(6) formulating and adopting mutual regulations, statements of policy, guidelines, proposed statutory changes, and releases;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340.</w:t>
      </w:r>
      <w:r w:rsidR="00FD2BB0" w:rsidRPr="006F4507">
        <w:rPr>
          <w:rFonts w:cs="Times New Roman"/>
        </w:rPr>
        <w:t xml:space="preserve"> Authority to promulgate regulations, forms, and orders;  publication;  insulation from liability for acts or omissions done in good faith in conformity with regulation, order or form.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6F4507" w:rsidRPr="006F4507">
        <w:rPr>
          <w:rFonts w:cs="Times New Roman"/>
        </w:rPr>
        <w:t>’</w:t>
      </w:r>
      <w:r w:rsidRPr="006F4507">
        <w:rPr>
          <w:rFonts w:cs="Times New Roman"/>
        </w:rPr>
        <w:t xml:space="preserve">s jurisdiction.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Unless specifically provided in this chapter, no regulation, form, or order may be adopted, amended, or rescinded unless the administrator finds that action is: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necessary or appropriate in the public interest or for the protection of investors;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consistent with the purposes fairly intended by the policy and provisions of this chapter.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Regulations and forms of the administrator must be published.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345.</w:t>
      </w:r>
      <w:r w:rsidR="00FD2BB0" w:rsidRPr="006F4507">
        <w:rPr>
          <w:rFonts w:cs="Times New Roman"/>
        </w:rPr>
        <w:t xml:space="preserve"> Engaging in prohibited conduct constitutes appointment of administrator to accept service of process.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When a person, including a nonresident of this State, engages in conduct prohibited or made actionable by the chapter or a regulation or order of the administrator, the engaging in the conduct constitutes the appointment of the administrator as the person</w:t>
      </w:r>
      <w:r w:rsidR="006F4507" w:rsidRPr="006F4507">
        <w:rPr>
          <w:rFonts w:cs="Times New Roman"/>
        </w:rPr>
        <w:t>’</w:t>
      </w:r>
      <w:r w:rsidRPr="006F4507">
        <w:rPr>
          <w:rFonts w:cs="Times New Roman"/>
        </w:rPr>
        <w:t xml:space="preserve">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350.</w:t>
      </w:r>
      <w:r w:rsidR="00FD2BB0" w:rsidRPr="006F4507">
        <w:rPr>
          <w:rFonts w:cs="Times New Roman"/>
        </w:rPr>
        <w:t xml:space="preserve"> Applicability of sections 39</w:t>
      </w:r>
      <w:r w:rsidRPr="006F4507">
        <w:rPr>
          <w:rFonts w:cs="Times New Roman"/>
        </w:rPr>
        <w:noBreakHyphen/>
      </w:r>
      <w:r w:rsidR="00FD2BB0" w:rsidRPr="006F4507">
        <w:rPr>
          <w:rFonts w:cs="Times New Roman"/>
        </w:rPr>
        <w:t>73</w:t>
      </w:r>
      <w:r w:rsidRPr="006F4507">
        <w:rPr>
          <w:rFonts w:cs="Times New Roman"/>
        </w:rPr>
        <w:noBreakHyphen/>
      </w:r>
      <w:r w:rsidR="00FD2BB0" w:rsidRPr="006F4507">
        <w:rPr>
          <w:rFonts w:cs="Times New Roman"/>
        </w:rPr>
        <w:t>20, 39</w:t>
      </w:r>
      <w:r w:rsidRPr="006F4507">
        <w:rPr>
          <w:rFonts w:cs="Times New Roman"/>
        </w:rPr>
        <w:noBreakHyphen/>
      </w:r>
      <w:r w:rsidR="00FD2BB0" w:rsidRPr="006F4507">
        <w:rPr>
          <w:rFonts w:cs="Times New Roman"/>
        </w:rPr>
        <w:t>73</w:t>
      </w:r>
      <w:r w:rsidRPr="006F4507">
        <w:rPr>
          <w:rFonts w:cs="Times New Roman"/>
        </w:rPr>
        <w:noBreakHyphen/>
      </w:r>
      <w:r w:rsidR="00FD2BB0" w:rsidRPr="006F4507">
        <w:rPr>
          <w:rFonts w:cs="Times New Roman"/>
        </w:rPr>
        <w:t>50, and 39</w:t>
      </w:r>
      <w:r w:rsidRPr="006F4507">
        <w:rPr>
          <w:rFonts w:cs="Times New Roman"/>
        </w:rPr>
        <w:noBreakHyphen/>
      </w:r>
      <w:r w:rsidR="00FD2BB0" w:rsidRPr="006F4507">
        <w:rPr>
          <w:rFonts w:cs="Times New Roman"/>
        </w:rPr>
        <w:t>73</w:t>
      </w:r>
      <w:r w:rsidRPr="006F4507">
        <w:rPr>
          <w:rFonts w:cs="Times New Roman"/>
        </w:rPr>
        <w:noBreakHyphen/>
      </w:r>
      <w:r w:rsidR="00FD2BB0" w:rsidRPr="006F4507">
        <w:rPr>
          <w:rFonts w:cs="Times New Roman"/>
        </w:rPr>
        <w:t xml:space="preserve">60 to persons who sell, buy, or offer to sell or buy commodities in state;  when offer to sell or buy is made or accepted in state.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(A) Sections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20, 39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50, and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60 apply to persons who: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sell or offer to sell when an offer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sell is made in this State;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buy is made and accepted in this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buy or offer to buy when an offer to: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buy is made in this State;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sell is made and accepted in this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For the purpose of this section, an offer to sell or buy is made in this State, whether or not either party is then present in this State, when the offer: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originates from this State;  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is directed by the offeror to this State and received at the place to which it is directed, or at a post office in this State for a mailed offer.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(C) For the purpose of this section, an offer to buy or sell is accepted in this State when acceptance: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is communicated to the offeror in this State;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An offer to sell or to buy is not made in this State when one or both of the following exist: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(1) The publisher circulates or there is circulated on his behalf in this State a bona fide newspaper or other publication of general, regular, and paid circulation which is not published in this State or which is published in this State but has had more than two</w:t>
      </w:r>
      <w:r w:rsidR="006F4507" w:rsidRPr="006F4507">
        <w:rPr>
          <w:rFonts w:cs="Times New Roman"/>
        </w:rPr>
        <w:noBreakHyphen/>
      </w:r>
      <w:r w:rsidRPr="006F4507">
        <w:rPr>
          <w:rFonts w:cs="Times New Roman"/>
        </w:rPr>
        <w:t xml:space="preserve">thirds of its circulation outside this State during the past twelve months.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A radio or television program originating outside this State is received in this State.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355.</w:t>
      </w:r>
      <w:r w:rsidR="00FD2BB0" w:rsidRPr="006F4507">
        <w:rPr>
          <w:rFonts w:cs="Times New Roman"/>
        </w:rPr>
        <w:t xml:space="preserve"> Administrative proceedings;  notice;  hearing;  order.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(C) If the proceeding is pursuant to a summary order, the administrator, whether or not a written request for a hearing is received from an interested party, may set the matter down for hearing on the administrator</w:t>
      </w:r>
      <w:r w:rsidR="006F4507" w:rsidRPr="006F4507">
        <w:rPr>
          <w:rFonts w:cs="Times New Roman"/>
        </w:rPr>
        <w:t>’</w:t>
      </w:r>
      <w:r w:rsidRPr="006F4507">
        <w:rPr>
          <w:rFonts w:cs="Times New Roman"/>
        </w:rPr>
        <w:t xml:space="preserve">s own motion.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(D) If no hearing is requested and none is ordered by the administrator, the summary order automatically becomes a final order after thirty business days.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(E) If a hearing is requested or ordered, the administrator, after notice of a hearing to and an opportunity for a hearing for all interested persons, may modify or vacate the order or extend it until final determination.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No final order or order after hearing may be returned without: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(1) appropriate notice to all interested persons;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opportunity for hearing by all interested persons;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(3) entry of written findings of fact and conclusions of law.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(G) Every hearing in an administrative proceeding under this chapter is public unless the administrator grants a request joined in by all the respondents that the hearing be conducted privately.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360.</w:t>
      </w:r>
      <w:r w:rsidR="00FD2BB0" w:rsidRPr="006F4507">
        <w:rPr>
          <w:rFonts w:cs="Times New Roman"/>
        </w:rPr>
        <w:t xml:space="preserve"> Judicial review.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(C) The filing of a petition for review under subsection (A), unless specifically ordered by the court, does not operate as a stay of the administrator</w:t>
      </w:r>
      <w:r w:rsidR="006F4507" w:rsidRPr="006F4507">
        <w:rPr>
          <w:rFonts w:cs="Times New Roman"/>
        </w:rPr>
        <w:t>’</w:t>
      </w:r>
      <w:r w:rsidRPr="006F4507">
        <w:rPr>
          <w:rFonts w:cs="Times New Roman"/>
        </w:rPr>
        <w:t xml:space="preserve">s order, and the administrator may enforce or ask the court to enforce the order pending the outcome of the review proceedings.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(D) Upon receipt of the petition for review, the administrator shall certify and file in the court a copy of the order and the transcript or record of the evidence upon which it was based.  If the order became final by operation of law under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355(D), the administrator shall certify and file in court the summary order and evidence of its source upon the parties to it and an affidavit certifying that no hearing has been held and the order became final pursuant to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355(D).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(F) If new evidence is ordered taken by the court, the administrator may modify the findings and order by reason of the additional evidence and shall file in the court the additional evidence with modified or new findings or order.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 </w:t>
      </w: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(H) The judgment of the court is subject to review by the court.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365.</w:t>
      </w:r>
      <w:r w:rsidR="00FD2BB0" w:rsidRPr="006F4507">
        <w:rPr>
          <w:rFonts w:cs="Times New Roman"/>
        </w:rPr>
        <w:t xml:space="preserve"> Burden of proof as to exemptions.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It is not necessary to negate the exemptions of this chapter in a complaint, information, indictment, a writ, or a proceeding brought under this chapter.  The burden of proof of the exemption is upon the party claiming it. </w:t>
      </w:r>
    </w:p>
    <w:p w:rsidR="006F4507" w:rsidRP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b/>
        </w:rPr>
        <w:t xml:space="preserve">SECTION </w:t>
      </w:r>
      <w:r w:rsidR="00FD2BB0" w:rsidRPr="006F4507">
        <w:rPr>
          <w:rFonts w:cs="Times New Roman"/>
          <w:b/>
        </w:rPr>
        <w:t>39</w:t>
      </w:r>
      <w:r w:rsidRPr="006F4507">
        <w:rPr>
          <w:rFonts w:cs="Times New Roman"/>
          <w:b/>
        </w:rPr>
        <w:noBreakHyphen/>
      </w:r>
      <w:r w:rsidR="00FD2BB0" w:rsidRPr="006F4507">
        <w:rPr>
          <w:rFonts w:cs="Times New Roman"/>
          <w:b/>
        </w:rPr>
        <w:t>73</w:t>
      </w:r>
      <w:r w:rsidRPr="006F4507">
        <w:rPr>
          <w:rFonts w:cs="Times New Roman"/>
          <w:b/>
        </w:rPr>
        <w:noBreakHyphen/>
      </w:r>
      <w:r w:rsidR="00FD2BB0" w:rsidRPr="006F4507">
        <w:rPr>
          <w:rFonts w:cs="Times New Roman"/>
          <w:b/>
        </w:rPr>
        <w:t>370.</w:t>
      </w:r>
      <w:r w:rsidR="00FD2BB0" w:rsidRPr="006F4507">
        <w:rPr>
          <w:rFonts w:cs="Times New Roman"/>
        </w:rPr>
        <w:t xml:space="preserve"> Defense, in case based on failure to make physical delivery, of factors beyond seller</w:t>
      </w:r>
      <w:r w:rsidRPr="006F4507">
        <w:rPr>
          <w:rFonts w:cs="Times New Roman"/>
        </w:rPr>
        <w:t>’</w:t>
      </w:r>
      <w:r w:rsidR="00FD2BB0" w:rsidRPr="006F4507">
        <w:rPr>
          <w:rFonts w:cs="Times New Roman"/>
        </w:rPr>
        <w:t xml:space="preserve">s control, where delivery completed within reasonable time. </w:t>
      </w:r>
    </w:p>
    <w:p w:rsidR="006F4507" w:rsidRDefault="006F4507"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It is a defense in a complaint, information, indictment, a writ, or a proceeding brought under this chapter alleging a violation of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20 based solely on the failure in an individual case to make physical delivery within the applicable time under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10(5) or Section 39</w:t>
      </w:r>
      <w:r w:rsidR="006F4507" w:rsidRPr="006F4507">
        <w:rPr>
          <w:rFonts w:cs="Times New Roman"/>
        </w:rPr>
        <w:noBreakHyphen/>
      </w:r>
      <w:r w:rsidRPr="006F4507">
        <w:rPr>
          <w:rFonts w:cs="Times New Roman"/>
        </w:rPr>
        <w:t>73</w:t>
      </w:r>
      <w:r w:rsidR="006F4507" w:rsidRPr="006F4507">
        <w:rPr>
          <w:rFonts w:cs="Times New Roman"/>
        </w:rPr>
        <w:noBreakHyphen/>
      </w:r>
      <w:r w:rsidRPr="006F4507">
        <w:rPr>
          <w:rFonts w:cs="Times New Roman"/>
        </w:rPr>
        <w:t xml:space="preserve">40(A)(2) if: </w:t>
      </w:r>
    </w:p>
    <w:p w:rsidR="00FD2BB0" w:rsidRPr="006F4507"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(1) failure to make physical delivery was due solely to factors beyond the control of the seller, the seller</w:t>
      </w:r>
      <w:r w:rsidR="006F4507" w:rsidRPr="006F4507">
        <w:rPr>
          <w:rFonts w:cs="Times New Roman"/>
        </w:rPr>
        <w:t>’</w:t>
      </w:r>
      <w:r w:rsidRPr="006F4507">
        <w:rPr>
          <w:rFonts w:cs="Times New Roman"/>
        </w:rPr>
        <w:t>s officers, directors, partners, agents, servants, or employees, persons occupying a similar status or performing similar functions, persons who directly or indirectly control or are controlled by the seller, or the seller</w:t>
      </w:r>
      <w:r w:rsidR="006F4507" w:rsidRPr="006F4507">
        <w:rPr>
          <w:rFonts w:cs="Times New Roman"/>
        </w:rPr>
        <w:t>’</w:t>
      </w:r>
      <w:r w:rsidRPr="006F4507">
        <w:rPr>
          <w:rFonts w:cs="Times New Roman"/>
        </w:rPr>
        <w:t xml:space="preserve">s affiliates, subsidiaries, or successors; </w:t>
      </w:r>
    </w:p>
    <w:p w:rsidR="002B4491" w:rsidRDefault="00FD2BB0"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507">
        <w:rPr>
          <w:rFonts w:cs="Times New Roman"/>
        </w:rPr>
        <w:t xml:space="preserve">(2) physical delivery was completed within a reasonable time under the applicable circumstances. </w:t>
      </w:r>
    </w:p>
    <w:p w:rsidR="002B4491" w:rsidRDefault="002B4491"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4507" w:rsidRDefault="00184435" w:rsidP="006F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4507" w:rsidSect="006F45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507" w:rsidRDefault="006F4507" w:rsidP="006F4507">
      <w:r>
        <w:separator/>
      </w:r>
    </w:p>
  </w:endnote>
  <w:endnote w:type="continuationSeparator" w:id="0">
    <w:p w:rsidR="006F4507" w:rsidRDefault="006F4507" w:rsidP="006F4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507" w:rsidRDefault="006F4507" w:rsidP="006F4507">
      <w:r>
        <w:separator/>
      </w:r>
    </w:p>
  </w:footnote>
  <w:footnote w:type="continuationSeparator" w:id="0">
    <w:p w:rsidR="006F4507" w:rsidRDefault="006F4507" w:rsidP="006F4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07" w:rsidRPr="006F4507" w:rsidRDefault="006F4507" w:rsidP="006F45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2BB0"/>
    <w:rsid w:val="000B3C22"/>
    <w:rsid w:val="001763C2"/>
    <w:rsid w:val="00184435"/>
    <w:rsid w:val="00247C2E"/>
    <w:rsid w:val="002B4491"/>
    <w:rsid w:val="003A6C6B"/>
    <w:rsid w:val="006F4507"/>
    <w:rsid w:val="00817EA2"/>
    <w:rsid w:val="00AA2C24"/>
    <w:rsid w:val="00B67A45"/>
    <w:rsid w:val="00C43F44"/>
    <w:rsid w:val="00D349ED"/>
    <w:rsid w:val="00FD2B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507"/>
    <w:pPr>
      <w:tabs>
        <w:tab w:val="center" w:pos="4680"/>
        <w:tab w:val="right" w:pos="9360"/>
      </w:tabs>
    </w:pPr>
  </w:style>
  <w:style w:type="character" w:customStyle="1" w:styleId="HeaderChar">
    <w:name w:val="Header Char"/>
    <w:basedOn w:val="DefaultParagraphFont"/>
    <w:link w:val="Header"/>
    <w:uiPriority w:val="99"/>
    <w:semiHidden/>
    <w:rsid w:val="006F4507"/>
  </w:style>
  <w:style w:type="paragraph" w:styleId="Footer">
    <w:name w:val="footer"/>
    <w:basedOn w:val="Normal"/>
    <w:link w:val="FooterChar"/>
    <w:uiPriority w:val="99"/>
    <w:semiHidden/>
    <w:unhideWhenUsed/>
    <w:rsid w:val="006F4507"/>
    <w:pPr>
      <w:tabs>
        <w:tab w:val="center" w:pos="4680"/>
        <w:tab w:val="right" w:pos="9360"/>
      </w:tabs>
    </w:pPr>
  </w:style>
  <w:style w:type="character" w:customStyle="1" w:styleId="FooterChar">
    <w:name w:val="Footer Char"/>
    <w:basedOn w:val="DefaultParagraphFont"/>
    <w:link w:val="Footer"/>
    <w:uiPriority w:val="99"/>
    <w:semiHidden/>
    <w:rsid w:val="006F4507"/>
  </w:style>
  <w:style w:type="character" w:styleId="Hyperlink">
    <w:name w:val="Hyperlink"/>
    <w:basedOn w:val="DefaultParagraphFont"/>
    <w:semiHidden/>
    <w:rsid w:val="002B44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6361</Words>
  <Characters>36264</Characters>
  <Application>Microsoft Office Word</Application>
  <DocSecurity>0</DocSecurity>
  <Lines>302</Lines>
  <Paragraphs>85</Paragraphs>
  <ScaleCrop>false</ScaleCrop>
  <Company>LPITS</Company>
  <LinksUpToDate>false</LinksUpToDate>
  <CharactersWithSpaces>42540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