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BA" w:rsidRDefault="004148BA">
      <w:pPr>
        <w:jc w:val="center"/>
      </w:pPr>
      <w:r>
        <w:t>DISCLAIMER</w:t>
      </w:r>
    </w:p>
    <w:p w:rsidR="004148BA" w:rsidRDefault="004148BA"/>
    <w:p w:rsidR="004148BA" w:rsidRDefault="004148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48BA" w:rsidRDefault="004148BA"/>
    <w:p w:rsidR="004148BA" w:rsidRDefault="004148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48BA" w:rsidRDefault="004148BA"/>
    <w:p w:rsidR="004148BA" w:rsidRDefault="004148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48BA" w:rsidRDefault="004148BA"/>
    <w:p w:rsidR="004148BA" w:rsidRDefault="004148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48BA" w:rsidRDefault="004148BA"/>
    <w:p w:rsidR="004148BA" w:rsidRDefault="004148BA">
      <w:pPr>
        <w:rPr>
          <w:rFonts w:cs="Times New Roman"/>
        </w:rPr>
      </w:pPr>
      <w:r>
        <w:rPr>
          <w:rFonts w:cs="Times New Roman"/>
        </w:rPr>
        <w:br w:type="page"/>
      </w:r>
    </w:p>
    <w:p w:rsid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9EB">
        <w:rPr>
          <w:rFonts w:cs="Times New Roman"/>
        </w:rPr>
        <w:t>CHAPTER 15.</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9EB">
        <w:rPr>
          <w:rFonts w:cs="Times New Roman"/>
        </w:rPr>
        <w:t xml:space="preserve"> OCCUPATIONAL HEALTH AND SAFETY</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98B" w:rsidRPr="004F79EB">
        <w:rPr>
          <w:rFonts w:cs="Times New Roman"/>
        </w:rPr>
        <w:t>1.</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9EB">
        <w:rPr>
          <w:rFonts w:cs="Times New Roman"/>
        </w:rPr>
        <w:t xml:space="preserve"> GENERAL PROVISIONS</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10.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2010 Act No. 137, </w:t>
      </w:r>
      <w:r w:rsidRPr="004F79EB">
        <w:rPr>
          <w:rFonts w:cs="Times New Roman"/>
        </w:rPr>
        <w:t xml:space="preserve">Section </w:t>
      </w:r>
      <w:r w:rsidR="00D7798B" w:rsidRPr="004F79EB">
        <w:rPr>
          <w:rFonts w:cs="Times New Roman"/>
        </w:rPr>
        <w:t xml:space="preserve">8, eff March 31, 2010.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50.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2010 Act No. 137, </w:t>
      </w:r>
      <w:r w:rsidRPr="004F79EB">
        <w:rPr>
          <w:rFonts w:cs="Times New Roman"/>
        </w:rPr>
        <w:t xml:space="preserve">Section </w:t>
      </w:r>
      <w:r w:rsidR="00D7798B" w:rsidRPr="004F79EB">
        <w:rPr>
          <w:rFonts w:cs="Times New Roman"/>
        </w:rPr>
        <w:t xml:space="preserve">8, eff March 31, 2010.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80.</w:t>
      </w:r>
      <w:r w:rsidR="00D7798B" w:rsidRPr="004F79EB">
        <w:rPr>
          <w:rFonts w:cs="Times New Roman"/>
        </w:rPr>
        <w:t xml:space="preserve"> Employers shall furnish safe place;  compliance of employers and employees to certain rules.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 </w:t>
      </w: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(2) Each employee shall comply with occupational safety and health rules, regulations and orders issued pursuant to this chapter which are applicable to his own actions and conduct.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90.</w:t>
      </w:r>
      <w:r w:rsidR="00D7798B" w:rsidRPr="004F79EB">
        <w:rPr>
          <w:rFonts w:cs="Times New Roman"/>
        </w:rPr>
        <w:t xml:space="preserve"> Employers shall inform employees of protections and obligations;  exceptions.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4F79EB" w:rsidRPr="004F79EB">
        <w:rPr>
          <w:rFonts w:cs="Times New Roman"/>
        </w:rPr>
        <w:t xml:space="preserve">Section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80 and this section shall not apply to employers subject to the provisions of the Federal Railway Safety Act of 1970.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100.</w:t>
      </w:r>
      <w:r w:rsidR="00D7798B" w:rsidRPr="004F79EB">
        <w:rPr>
          <w:rFonts w:cs="Times New Roman"/>
        </w:rPr>
        <w:t xml:space="preserve"> Exposure of employees to potentially harmful materials.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The Director of the Department of Labor, Licensing, and Regulation or his designee shall issue regulations requiring employers to monitor and measure an employee</w:t>
      </w:r>
      <w:r w:rsidR="004F79EB" w:rsidRPr="004F79EB">
        <w:rPr>
          <w:rFonts w:cs="Times New Roman"/>
        </w:rPr>
        <w:t>’</w:t>
      </w:r>
      <w:r w:rsidRPr="004F79EB">
        <w:rPr>
          <w:rFonts w:cs="Times New Roman"/>
        </w:rPr>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4F79EB" w:rsidRPr="004F79EB">
        <w:rPr>
          <w:rFonts w:cs="Times New Roman"/>
        </w:rPr>
        <w:t xml:space="preserve">Sections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210 to 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330, as amended, and shall inform any employee who is being thus exposed of the corrective action being taken.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 </w:t>
      </w: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In the event such medical examinations or other tests are in the nature of research, such examinations may be furnished at the expense of the Division of Labor.  The results of such examinations or tests shall be </w:t>
      </w:r>
      <w:r w:rsidRPr="004F79EB">
        <w:rPr>
          <w:rFonts w:cs="Times New Roman"/>
        </w:rPr>
        <w:lastRenderedPageBreak/>
        <w:t xml:space="preserve">furnished only to the Director of the Department of Labor, Licensing, and Regulation or his designee and, at the request of the employee, to his physician.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98B" w:rsidRPr="004F79EB">
        <w:rPr>
          <w:rFonts w:cs="Times New Roman"/>
        </w:rPr>
        <w:t>3.</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9EB">
        <w:rPr>
          <w:rFonts w:cs="Times New Roman"/>
        </w:rPr>
        <w:t xml:space="preserve"> RULES AND REGULATIONS OF COMMISSIONER OF LABOR</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210.</w:t>
      </w:r>
      <w:r w:rsidR="00D7798B" w:rsidRPr="004F79EB">
        <w:rPr>
          <w:rFonts w:cs="Times New Roman"/>
        </w:rPr>
        <w:t xml:space="preserve"> Commissioner may promulgate, modify or revoke rules and regulations.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220.</w:t>
      </w:r>
      <w:r w:rsidR="00D7798B" w:rsidRPr="004F79EB">
        <w:rPr>
          <w:rFonts w:cs="Times New Roman"/>
        </w:rPr>
        <w:t xml:space="preserve"> Notice and hearing;  occupational safety and health standards not subject to Administrative Procedure Act;  rebuttable presumptions created by publication of notice.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(C) Publication of the notice creates a rebuttable presumption that the: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(1) standard to which it refers was promulgated under this section;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(2) notice was filed and made available for public inspection at the day and hour stated in it; </w:t>
      </w: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(3) copy on file in the Legislative Council is a true copy of the original.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230.</w:t>
      </w:r>
      <w:r w:rsidR="00D7798B" w:rsidRPr="004F79EB">
        <w:rPr>
          <w:rFonts w:cs="Times New Roman"/>
        </w:rPr>
        <w:t xml:space="preserve"> Effective dates.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240.</w:t>
      </w:r>
      <w:r w:rsidR="00D7798B" w:rsidRPr="004F79EB">
        <w:rPr>
          <w:rFonts w:cs="Times New Roman"/>
        </w:rPr>
        <w:t xml:space="preserve"> Temporary permits for variances.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He is taking all available steps to safeguard his employees against the hazard covered by the rule or regulation;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 </w:t>
      </w: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250.</w:t>
      </w:r>
      <w:r w:rsidR="00D7798B" w:rsidRPr="004F79EB">
        <w:rPr>
          <w:rFonts w:cs="Times New Roman"/>
        </w:rPr>
        <w:t xml:space="preserve"> Permits for permanent variances.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260.</w:t>
      </w:r>
      <w:r w:rsidR="00D7798B" w:rsidRPr="004F79EB">
        <w:rPr>
          <w:rFonts w:cs="Times New Roman"/>
        </w:rPr>
        <w:t xml:space="preserve"> Interrogation;  inspection;  warrant for inspection;  issuance;  return;  records of warrants issued.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If an inspector is denied admission for purposes of inspection, the Commissioner may seek a warrant as follows: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Date and exact time of issue;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Name of person to whom warrant issued;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(c) Name of person whose establishment or site is to be inspected;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(d) Reason for issuance of warrant; </w:t>
      </w: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(e) Date and time of return.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270.</w:t>
      </w:r>
      <w:r w:rsidR="00D7798B" w:rsidRPr="004F79EB">
        <w:rPr>
          <w:rFonts w:cs="Times New Roman"/>
        </w:rPr>
        <w:t xml:space="preserve"> Subpoenas, taking of testimony and the like.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280.</w:t>
      </w:r>
      <w:r w:rsidR="00D7798B" w:rsidRPr="004F79EB">
        <w:rPr>
          <w:rFonts w:cs="Times New Roman"/>
        </w:rPr>
        <w:t xml:space="preserve"> Citation for violation;  notice in lieu of citation.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Each citation issued under this section, or a copy or copies thereof, shall be prominently posted, as prescribed in regulations issued by the Commissioner, at or near each place a violation referred to in the citation occurred. </w:t>
      </w: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No citation may be issued under this section after the expiration of six months following the occurrence of any violation.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290.</w:t>
      </w:r>
      <w:r w:rsidR="00D7798B" w:rsidRPr="004F79EB">
        <w:rPr>
          <w:rFonts w:cs="Times New Roman"/>
        </w:rPr>
        <w:t xml:space="preserve"> Correction of dangerous conditions or practices;  injunctions;  mandamus.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Upon the filing of any such petition the court of common pleas shall have jurisdiction to grant such injunctive relief or temporary restraining order pending the outcome of an enforcement proceeding pursuant to the law.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(c) Whenever and as soon as a safety specialist concludes that conditions or practices described in item (a) exist in any place of employment, he shall inform the affected employees and employers of the danger and that he is recommending to the Commissioner that relief be sought. </w:t>
      </w: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300.</w:t>
      </w:r>
      <w:r w:rsidR="00D7798B" w:rsidRPr="004F79EB">
        <w:rPr>
          <w:rFonts w:cs="Times New Roman"/>
        </w:rPr>
        <w:t xml:space="preserve"> Notice of penalties.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If, after an inspection or investigation, the Commissioner issues a citation, he shall within a reasonable time after the termination of such inspection or investigation notify the employer by certified mail of the penalty, if any, assessed under </w:t>
      </w:r>
      <w:r w:rsidR="004F79EB" w:rsidRPr="004F79EB">
        <w:rPr>
          <w:rFonts w:cs="Times New Roman"/>
        </w:rPr>
        <w:t xml:space="preserve">Section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320.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310.</w:t>
      </w:r>
      <w:r w:rsidR="00D7798B" w:rsidRPr="004F79EB">
        <w:rPr>
          <w:rFonts w:cs="Times New Roman"/>
        </w:rPr>
        <w:t xml:space="preserve"> Appeal of Division of Labor decisions to administrative law judge.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Hearings must be conducted according to the Rules of the Administrative Law Court.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(C) A party aggrieved by the decision of the Administrative Law Court may appeal the decision as provided in Sections 1</w:t>
      </w:r>
      <w:r w:rsidR="004F79EB" w:rsidRPr="004F79EB">
        <w:rPr>
          <w:rFonts w:cs="Times New Roman"/>
        </w:rPr>
        <w:noBreakHyphen/>
      </w:r>
      <w:r w:rsidRPr="004F79EB">
        <w:rPr>
          <w:rFonts w:cs="Times New Roman"/>
        </w:rPr>
        <w:t>23</w:t>
      </w:r>
      <w:r w:rsidR="004F79EB" w:rsidRPr="004F79EB">
        <w:rPr>
          <w:rFonts w:cs="Times New Roman"/>
        </w:rPr>
        <w:noBreakHyphen/>
      </w:r>
      <w:r w:rsidRPr="004F79EB">
        <w:rPr>
          <w:rFonts w:cs="Times New Roman"/>
        </w:rPr>
        <w:t>380 and 1</w:t>
      </w:r>
      <w:r w:rsidR="004F79EB" w:rsidRPr="004F79EB">
        <w:rPr>
          <w:rFonts w:cs="Times New Roman"/>
        </w:rPr>
        <w:noBreakHyphen/>
      </w:r>
      <w:r w:rsidRPr="004F79EB">
        <w:rPr>
          <w:rFonts w:cs="Times New Roman"/>
        </w:rPr>
        <w:t>23</w:t>
      </w:r>
      <w:r w:rsidR="004F79EB" w:rsidRPr="004F79EB">
        <w:rPr>
          <w:rFonts w:cs="Times New Roman"/>
        </w:rPr>
        <w:noBreakHyphen/>
      </w:r>
      <w:r w:rsidRPr="004F79EB">
        <w:rPr>
          <w:rFonts w:cs="Times New Roman"/>
        </w:rPr>
        <w:t xml:space="preserve">610.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(D) An individual, partnership, corporation, or other business entity is not required to be represented by an attorney when appearing in a contested case before the Administrative Law Court pursuant to this section, but may appear by an officer or an employee. </w:t>
      </w: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320.</w:t>
      </w:r>
      <w:r w:rsidR="00D7798B" w:rsidRPr="004F79EB">
        <w:rPr>
          <w:rFonts w:cs="Times New Roman"/>
        </w:rPr>
        <w:t xml:space="preserve"> Penalties.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 Any employer who wilfully or repeatedly violates any occupational safety or health rule or regulation promulgated pursuant to this article may be assessed a civil penalty of not more than seventy thousand dollars for each violation.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(b) Any employer who has received a citation for a serious violation of an occupational safety or health rule or regulation promulgated pursuant to this article may be assessed a civil penalty of up to seven thousand dollars for each such violation.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(d) Any employer who fails to correct a violation for which a citation has been issued under Section 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(f) Any employer who violates any of the posting requirements, as prescribed under the provisions of this article, may be assessed a civil penalty of up to seven thousand dollars for each violation.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(i) For the purposes of this section, an occupational safety or health rule or regulation shall be deemed to be a rule or regulation promulgated by the Director of the Department of Labor, Licensing, and Regulation or his designee pursuant to </w:t>
      </w:r>
      <w:r w:rsidR="004F79EB" w:rsidRPr="004F79EB">
        <w:rPr>
          <w:rFonts w:cs="Times New Roman"/>
        </w:rPr>
        <w:t xml:space="preserve">Section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210 which requires conditions, or the adoption or use of one or more practices, means, methods, operations, or processes, necessary or appropriate to provide safe or healthful employment and places of employment.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 </w:t>
      </w:r>
    </w:p>
    <w:p w:rsidR="00D7798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(k) Except for items (e), (g) and (h) which establishes a misdemeanor over which the courts of general sessions have jurisdiction, all penalty assessments shall be made by the Commissioner. </w:t>
      </w: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(l) Any amounts collected under this section shall be turned over to the State Treasurer for deposit in the General Fund of the State.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330.</w:t>
      </w:r>
      <w:r w:rsidR="00D7798B" w:rsidRPr="004F79EB">
        <w:rPr>
          <w:rFonts w:cs="Times New Roman"/>
        </w:rPr>
        <w:t xml:space="preserve"> Action when penalty is not paid within thirty days.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In each case where the penalty is not paid within thirty days, the Attorney General shall bring an action against the assessed employer.  Any amounts collected shall be turned over to the State Treasurer for deposit in the General Fund of the State.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98B" w:rsidRPr="004F79EB">
        <w:rPr>
          <w:rFonts w:cs="Times New Roman"/>
        </w:rPr>
        <w:t>5.</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79EB">
        <w:rPr>
          <w:rFonts w:cs="Times New Roman"/>
        </w:rPr>
        <w:t xml:space="preserve"> RIGHTS AND REMEDIES OF AGGRIEVED EMPLOYEES</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510.</w:t>
      </w:r>
      <w:r w:rsidR="00D7798B" w:rsidRPr="004F79EB">
        <w:rPr>
          <w:rFonts w:cs="Times New Roman"/>
        </w:rPr>
        <w:t xml:space="preserve"> Employees shall not be discriminated against for filing complaints, instituting proceedings or the like.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 </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 </w:t>
      </w:r>
      <w:r w:rsidR="00D7798B" w:rsidRPr="004F79EB">
        <w:rPr>
          <w:rFonts w:cs="Times New Roman"/>
          <w:b/>
        </w:rPr>
        <w:t>41</w:t>
      </w:r>
      <w:r w:rsidRPr="004F79EB">
        <w:rPr>
          <w:rFonts w:cs="Times New Roman"/>
          <w:b/>
        </w:rPr>
        <w:noBreakHyphen/>
      </w:r>
      <w:r w:rsidR="00D7798B" w:rsidRPr="004F79EB">
        <w:rPr>
          <w:rFonts w:cs="Times New Roman"/>
          <w:b/>
        </w:rPr>
        <w:t>15</w:t>
      </w:r>
      <w:r w:rsidRPr="004F79EB">
        <w:rPr>
          <w:rFonts w:cs="Times New Roman"/>
          <w:b/>
        </w:rPr>
        <w:noBreakHyphen/>
      </w:r>
      <w:r w:rsidR="00D7798B" w:rsidRPr="004F79EB">
        <w:rPr>
          <w:rFonts w:cs="Times New Roman"/>
          <w:b/>
        </w:rPr>
        <w:t>520.</w:t>
      </w:r>
      <w:r w:rsidR="00D7798B" w:rsidRPr="004F79EB">
        <w:rPr>
          <w:rFonts w:cs="Times New Roman"/>
        </w:rPr>
        <w:t xml:space="preserve"> Remedy of employee charging discrimination. </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rPr>
        <w:t xml:space="preserve">Any employee believing that he has been discharged or otherwise discriminated against by any person in violation of </w:t>
      </w:r>
      <w:r w:rsidR="004F79EB" w:rsidRPr="004F79EB">
        <w:rPr>
          <w:rFonts w:cs="Times New Roman"/>
        </w:rPr>
        <w:t xml:space="preserve">Section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510 may, within thirty days after such violation occurs, file a complaint with the Commission of Labor alleging such discrimination.  Upon receipt of such complaint, the Commissioner shall cause investigation to be made as he deems appropriate.  If upon such investigation the Commissioner determines that the provisions of </w:t>
      </w:r>
      <w:r w:rsidR="004F79EB" w:rsidRPr="004F79EB">
        <w:rPr>
          <w:rFonts w:cs="Times New Roman"/>
        </w:rPr>
        <w:t xml:space="preserve">Section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510 have been violated, he shall institute an action in the appropriate court of common pleas against such person.  In any such action the court of common pleas shall have jurisdiction for cause shown to restrain violations of </w:t>
      </w:r>
      <w:r w:rsidR="004F79EB" w:rsidRPr="004F79EB">
        <w:rPr>
          <w:rFonts w:cs="Times New Roman"/>
        </w:rPr>
        <w:t xml:space="preserve">Section </w:t>
      </w:r>
      <w:r w:rsidRPr="004F79EB">
        <w:rPr>
          <w:rFonts w:cs="Times New Roman"/>
        </w:rPr>
        <w:t>41</w:t>
      </w:r>
      <w:r w:rsidR="004F79EB" w:rsidRPr="004F79EB">
        <w:rPr>
          <w:rFonts w:cs="Times New Roman"/>
        </w:rPr>
        <w:noBreakHyphen/>
      </w:r>
      <w:r w:rsidRPr="004F79EB">
        <w:rPr>
          <w:rFonts w:cs="Times New Roman"/>
        </w:rPr>
        <w:t>15</w:t>
      </w:r>
      <w:r w:rsidR="004F79EB" w:rsidRPr="004F79EB">
        <w:rPr>
          <w:rFonts w:cs="Times New Roman"/>
        </w:rPr>
        <w:noBreakHyphen/>
      </w:r>
      <w:r w:rsidRPr="004F79EB">
        <w:rPr>
          <w:rFonts w:cs="Times New Roman"/>
        </w:rPr>
        <w:t xml:space="preserve">510 and order all appropriate relief including rehiring or reinstatement of employee to his former position with back pay.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798B" w:rsidRPr="004F79EB">
        <w:rPr>
          <w:rFonts w:cs="Times New Roman"/>
        </w:rPr>
        <w:t>6.</w:t>
      </w:r>
    </w:p>
    <w:p w:rsid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79EB" w:rsidRPr="004F79EB" w:rsidRDefault="00D7798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F79EB">
        <w:rPr>
          <w:rFonts w:cs="Times New Roman"/>
        </w:rPr>
        <w:t xml:space="preserve"> SOUTH CAROLINA OCCUPATIONAL HEALTH AND SAFETY REVIEW BOARD [REPEALED]</w:t>
      </w:r>
    </w:p>
    <w:p w:rsidR="004F79EB" w:rsidRPr="004F79EB"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SECTIONS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600 to 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640.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2008 Act No. 188, </w:t>
      </w:r>
      <w:r w:rsidRPr="004F79EB">
        <w:rPr>
          <w:rFonts w:cs="Times New Roman"/>
        </w:rPr>
        <w:t xml:space="preserve">Section </w:t>
      </w:r>
      <w:r w:rsidR="00D7798B" w:rsidRPr="004F79EB">
        <w:rPr>
          <w:rFonts w:cs="Times New Roman"/>
        </w:rPr>
        <w:t xml:space="preserve">3, eff January 1, 2009.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SECTIONS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600 to 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640.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2008 Act No. 188, </w:t>
      </w:r>
      <w:r w:rsidRPr="004F79EB">
        <w:rPr>
          <w:rFonts w:cs="Times New Roman"/>
        </w:rPr>
        <w:t xml:space="preserve">Section </w:t>
      </w:r>
      <w:r w:rsidR="00D7798B" w:rsidRPr="004F79EB">
        <w:rPr>
          <w:rFonts w:cs="Times New Roman"/>
        </w:rPr>
        <w:t xml:space="preserve">3, eff January 1, 2009.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SECTIONS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600 to 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640.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2008 Act No. 188, </w:t>
      </w:r>
      <w:r w:rsidRPr="004F79EB">
        <w:rPr>
          <w:rFonts w:cs="Times New Roman"/>
        </w:rPr>
        <w:t xml:space="preserve">Section </w:t>
      </w:r>
      <w:r w:rsidR="00D7798B" w:rsidRPr="004F79EB">
        <w:rPr>
          <w:rFonts w:cs="Times New Roman"/>
        </w:rPr>
        <w:t xml:space="preserve">3, eff January 1, 2009.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SECTIONS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600 to 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640.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2008 Act No. 188, </w:t>
      </w:r>
      <w:r w:rsidRPr="004F79EB">
        <w:rPr>
          <w:rFonts w:cs="Times New Roman"/>
        </w:rPr>
        <w:t xml:space="preserve">Section </w:t>
      </w:r>
      <w:r w:rsidR="00D7798B" w:rsidRPr="004F79EB">
        <w:rPr>
          <w:rFonts w:cs="Times New Roman"/>
        </w:rPr>
        <w:t xml:space="preserve">3, eff January 1, 2009.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SECTIONS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600 to 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640.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2008 Act No. 188, </w:t>
      </w:r>
      <w:r w:rsidRPr="004F79EB">
        <w:rPr>
          <w:rFonts w:cs="Times New Roman"/>
        </w:rPr>
        <w:t xml:space="preserve">Section </w:t>
      </w:r>
      <w:r w:rsidR="00D7798B" w:rsidRPr="004F79EB">
        <w:rPr>
          <w:rFonts w:cs="Times New Roman"/>
        </w:rPr>
        <w:t xml:space="preserve">3, eff January 1, 2009.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BA" w:rsidRDefault="004F79EB"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79EB">
        <w:rPr>
          <w:rFonts w:cs="Times New Roman"/>
          <w:b/>
        </w:rPr>
        <w:t xml:space="preserve">SECTIONS </w:t>
      </w:r>
      <w:r w:rsidR="00D7798B" w:rsidRPr="004F79EB">
        <w:rPr>
          <w:rFonts w:cs="Times New Roman"/>
          <w:b/>
          <w:bCs/>
        </w:rPr>
        <w:t>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600 to 41</w:t>
      </w:r>
      <w:r w:rsidRPr="004F79EB">
        <w:rPr>
          <w:rFonts w:cs="Times New Roman"/>
          <w:b/>
          <w:bCs/>
        </w:rPr>
        <w:noBreakHyphen/>
      </w:r>
      <w:r w:rsidR="00D7798B" w:rsidRPr="004F79EB">
        <w:rPr>
          <w:rFonts w:cs="Times New Roman"/>
          <w:b/>
          <w:bCs/>
        </w:rPr>
        <w:t>15</w:t>
      </w:r>
      <w:r w:rsidRPr="004F79EB">
        <w:rPr>
          <w:rFonts w:cs="Times New Roman"/>
          <w:b/>
          <w:bCs/>
        </w:rPr>
        <w:noBreakHyphen/>
      </w:r>
      <w:r w:rsidR="00D7798B" w:rsidRPr="004F79EB">
        <w:rPr>
          <w:rFonts w:cs="Times New Roman"/>
          <w:b/>
          <w:bCs/>
        </w:rPr>
        <w:t>640.</w:t>
      </w:r>
      <w:r w:rsidR="00D7798B" w:rsidRPr="004F79EB">
        <w:rPr>
          <w:rFonts w:cs="Times New Roman"/>
        </w:rPr>
        <w:t xml:space="preserve"> </w:t>
      </w:r>
      <w:r w:rsidR="00D7798B" w:rsidRPr="004F79EB">
        <w:rPr>
          <w:rFonts w:cs="Times New Roman"/>
          <w:bCs/>
        </w:rPr>
        <w:t>Repealed</w:t>
      </w:r>
      <w:r w:rsidR="00D7798B" w:rsidRPr="004F79EB">
        <w:rPr>
          <w:rFonts w:cs="Times New Roman"/>
        </w:rPr>
        <w:t xml:space="preserve"> by 2008 Act No. 188, </w:t>
      </w:r>
      <w:r w:rsidRPr="004F79EB">
        <w:rPr>
          <w:rFonts w:cs="Times New Roman"/>
        </w:rPr>
        <w:t xml:space="preserve">Section </w:t>
      </w:r>
      <w:r w:rsidR="00D7798B" w:rsidRPr="004F79EB">
        <w:rPr>
          <w:rFonts w:cs="Times New Roman"/>
        </w:rPr>
        <w:t xml:space="preserve">3, eff January 1, 2009. </w:t>
      </w:r>
    </w:p>
    <w:p w:rsidR="004148BA" w:rsidRDefault="004148BA"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79EB" w:rsidRDefault="00184435" w:rsidP="004F7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79EB" w:rsidSect="004F79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9EB" w:rsidRDefault="004F79EB" w:rsidP="004F79EB">
      <w:r>
        <w:separator/>
      </w:r>
    </w:p>
  </w:endnote>
  <w:endnote w:type="continuationSeparator" w:id="0">
    <w:p w:rsidR="004F79EB" w:rsidRDefault="004F79EB" w:rsidP="004F7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EB" w:rsidRPr="004F79EB" w:rsidRDefault="004F79EB" w:rsidP="004F7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EB" w:rsidRPr="004F79EB" w:rsidRDefault="004F79EB" w:rsidP="004F7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EB" w:rsidRPr="004F79EB" w:rsidRDefault="004F79EB" w:rsidP="004F7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9EB" w:rsidRDefault="004F79EB" w:rsidP="004F79EB">
      <w:r>
        <w:separator/>
      </w:r>
    </w:p>
  </w:footnote>
  <w:footnote w:type="continuationSeparator" w:id="0">
    <w:p w:rsidR="004F79EB" w:rsidRDefault="004F79EB" w:rsidP="004F7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EB" w:rsidRPr="004F79EB" w:rsidRDefault="004F79EB" w:rsidP="004F7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EB" w:rsidRPr="004F79EB" w:rsidRDefault="004F79EB" w:rsidP="004F7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EB" w:rsidRPr="004F79EB" w:rsidRDefault="004F79EB" w:rsidP="004F7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798B"/>
    <w:rsid w:val="000B3C22"/>
    <w:rsid w:val="000E4EE2"/>
    <w:rsid w:val="001763C2"/>
    <w:rsid w:val="00184435"/>
    <w:rsid w:val="00247C2E"/>
    <w:rsid w:val="004148BA"/>
    <w:rsid w:val="004F79EB"/>
    <w:rsid w:val="00746C0A"/>
    <w:rsid w:val="00776AD8"/>
    <w:rsid w:val="00817EA2"/>
    <w:rsid w:val="00A70351"/>
    <w:rsid w:val="00A7492D"/>
    <w:rsid w:val="00C43F44"/>
    <w:rsid w:val="00D349ED"/>
    <w:rsid w:val="00D7798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9EB"/>
    <w:pPr>
      <w:tabs>
        <w:tab w:val="center" w:pos="4680"/>
        <w:tab w:val="right" w:pos="9360"/>
      </w:tabs>
    </w:pPr>
  </w:style>
  <w:style w:type="character" w:customStyle="1" w:styleId="HeaderChar">
    <w:name w:val="Header Char"/>
    <w:basedOn w:val="DefaultParagraphFont"/>
    <w:link w:val="Header"/>
    <w:uiPriority w:val="99"/>
    <w:semiHidden/>
    <w:rsid w:val="004F79EB"/>
  </w:style>
  <w:style w:type="paragraph" w:styleId="Footer">
    <w:name w:val="footer"/>
    <w:basedOn w:val="Normal"/>
    <w:link w:val="FooterChar"/>
    <w:uiPriority w:val="99"/>
    <w:semiHidden/>
    <w:unhideWhenUsed/>
    <w:rsid w:val="004F79EB"/>
    <w:pPr>
      <w:tabs>
        <w:tab w:val="center" w:pos="4680"/>
        <w:tab w:val="right" w:pos="9360"/>
      </w:tabs>
    </w:pPr>
  </w:style>
  <w:style w:type="character" w:customStyle="1" w:styleId="FooterChar">
    <w:name w:val="Footer Char"/>
    <w:basedOn w:val="DefaultParagraphFont"/>
    <w:link w:val="Footer"/>
    <w:uiPriority w:val="99"/>
    <w:semiHidden/>
    <w:rsid w:val="004F79EB"/>
  </w:style>
  <w:style w:type="character" w:styleId="Hyperlink">
    <w:name w:val="Hyperlink"/>
    <w:basedOn w:val="DefaultParagraphFont"/>
    <w:semiHidden/>
    <w:rsid w:val="004148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4225</Words>
  <Characters>24088</Characters>
  <Application>Microsoft Office Word</Application>
  <DocSecurity>0</DocSecurity>
  <Lines>200</Lines>
  <Paragraphs>56</Paragraphs>
  <ScaleCrop>false</ScaleCrop>
  <Company>LPITS</Company>
  <LinksUpToDate>false</LinksUpToDate>
  <CharactersWithSpaces>28257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