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E3B" w:rsidRDefault="00525E3B">
      <w:pPr>
        <w:jc w:val="center"/>
      </w:pPr>
      <w:r>
        <w:t>DISCLAIMER</w:t>
      </w:r>
    </w:p>
    <w:p w:rsidR="00525E3B" w:rsidRDefault="00525E3B"/>
    <w:p w:rsidR="00525E3B" w:rsidRDefault="00525E3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25E3B" w:rsidRDefault="00525E3B"/>
    <w:p w:rsidR="00525E3B" w:rsidRDefault="00525E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5E3B" w:rsidRDefault="00525E3B"/>
    <w:p w:rsidR="00525E3B" w:rsidRDefault="00525E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5E3B" w:rsidRDefault="00525E3B"/>
    <w:p w:rsidR="00525E3B" w:rsidRDefault="00525E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5E3B" w:rsidRDefault="00525E3B"/>
    <w:p w:rsidR="00525E3B" w:rsidRDefault="00525E3B">
      <w:pPr>
        <w:rPr>
          <w:rFonts w:cs="Times New Roman"/>
        </w:rPr>
      </w:pPr>
      <w:r>
        <w:rPr>
          <w:rFonts w:cs="Times New Roman"/>
        </w:rPr>
        <w:br w:type="page"/>
      </w:r>
    </w:p>
    <w:p w:rsid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36D1">
        <w:rPr>
          <w:rFonts w:cs="Times New Roman"/>
        </w:rPr>
        <w:t>CHAPTER 151.</w:t>
      </w: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36D1"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36D1">
        <w:rPr>
          <w:rFonts w:cs="Times New Roman"/>
        </w:rPr>
        <w:t xml:space="preserve"> SOUTH CAROLINA LIGHTRAIL CONSORTIUM</w:t>
      </w:r>
    </w:p>
    <w:p w:rsidR="001436D1" w:rsidRP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b/>
        </w:rPr>
        <w:t xml:space="preserve">SECTION </w:t>
      </w:r>
      <w:r w:rsidR="00B74BE9" w:rsidRPr="001436D1">
        <w:rPr>
          <w:rFonts w:cs="Times New Roman"/>
          <w:b/>
        </w:rPr>
        <w:t>59</w:t>
      </w:r>
      <w:r w:rsidRPr="001436D1">
        <w:rPr>
          <w:rFonts w:cs="Times New Roman"/>
          <w:b/>
        </w:rPr>
        <w:noBreakHyphen/>
      </w:r>
      <w:r w:rsidR="00B74BE9" w:rsidRPr="001436D1">
        <w:rPr>
          <w:rFonts w:cs="Times New Roman"/>
          <w:b/>
        </w:rPr>
        <w:t>151</w:t>
      </w:r>
      <w:r w:rsidRPr="001436D1">
        <w:rPr>
          <w:rFonts w:cs="Times New Roman"/>
          <w:b/>
        </w:rPr>
        <w:noBreakHyphen/>
      </w:r>
      <w:r w:rsidR="00B74BE9" w:rsidRPr="001436D1">
        <w:rPr>
          <w:rFonts w:cs="Times New Roman"/>
          <w:b/>
        </w:rPr>
        <w:t>100.</w:t>
      </w:r>
      <w:r w:rsidR="00B74BE9" w:rsidRPr="001436D1">
        <w:rPr>
          <w:rFonts w:cs="Times New Roman"/>
        </w:rPr>
        <w:t xml:space="preserve"> Purpose. </w:t>
      </w: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(B) For this purpose, the South Carolina LightRail shall provide facilities</w:t>
      </w:r>
      <w:r w:rsidR="001436D1" w:rsidRPr="001436D1">
        <w:rPr>
          <w:rFonts w:cs="Times New Roman"/>
        </w:rPr>
        <w:noBreakHyphen/>
      </w:r>
      <w:r w:rsidRPr="001436D1">
        <w:rPr>
          <w:rFonts w:cs="Times New Roman"/>
        </w:rPr>
        <w:t xml:space="preserve">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 </w:t>
      </w:r>
    </w:p>
    <w:p w:rsidR="001436D1"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(C) The goal of the South Carolina LightRail Consortium is to promote collaboration among participating clinical, research, and educational institutions throughout the State, region, and nation to accomplish the objectives stated above. </w:t>
      </w:r>
    </w:p>
    <w:p w:rsidR="001436D1" w:rsidRP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b/>
        </w:rPr>
        <w:t xml:space="preserve">SECTION </w:t>
      </w:r>
      <w:r w:rsidR="00B74BE9" w:rsidRPr="001436D1">
        <w:rPr>
          <w:rFonts w:cs="Times New Roman"/>
          <w:b/>
        </w:rPr>
        <w:t>59</w:t>
      </w:r>
      <w:r w:rsidRPr="001436D1">
        <w:rPr>
          <w:rFonts w:cs="Times New Roman"/>
          <w:b/>
        </w:rPr>
        <w:noBreakHyphen/>
      </w:r>
      <w:r w:rsidR="00B74BE9" w:rsidRPr="001436D1">
        <w:rPr>
          <w:rFonts w:cs="Times New Roman"/>
          <w:b/>
        </w:rPr>
        <w:t>151</w:t>
      </w:r>
      <w:r w:rsidRPr="001436D1">
        <w:rPr>
          <w:rFonts w:cs="Times New Roman"/>
          <w:b/>
        </w:rPr>
        <w:noBreakHyphen/>
      </w:r>
      <w:r w:rsidR="00B74BE9" w:rsidRPr="001436D1">
        <w:rPr>
          <w:rFonts w:cs="Times New Roman"/>
          <w:b/>
        </w:rPr>
        <w:t>110.</w:t>
      </w:r>
      <w:r w:rsidR="00B74BE9" w:rsidRPr="001436D1">
        <w:rPr>
          <w:rFonts w:cs="Times New Roman"/>
        </w:rPr>
        <w:t xml:space="preserve"> Definition of LightRail;  use by academic institutions;  access by private organizations and entities. </w:t>
      </w: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1436D1" w:rsidRPr="001436D1">
        <w:rPr>
          <w:rFonts w:cs="Times New Roman"/>
        </w:rPr>
        <w:noBreakHyphen/>
      </w:r>
      <w:r w:rsidRPr="001436D1">
        <w:rPr>
          <w:rFonts w:cs="Times New Roman"/>
        </w:rPr>
        <w:t xml:space="preserve">based fiber optic including, the National Lambda Rail, Internet2, TeraGrid, and other regional and national networks which carry high volumes of data at high speed allowing faculty members at participating institutions in different locations to collaborate in real time.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1436D1" w:rsidRPr="001436D1">
        <w:rPr>
          <w:rFonts w:cs="Times New Roman"/>
        </w:rPr>
        <w:noBreakHyphen/>
      </w:r>
      <w:r w:rsidRPr="001436D1">
        <w:rPr>
          <w:rFonts w:cs="Times New Roman"/>
        </w:rPr>
        <w:t xml:space="preserve">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 </w:t>
      </w:r>
    </w:p>
    <w:p w:rsidR="001436D1"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1436D1" w:rsidRPr="001436D1">
        <w:rPr>
          <w:rFonts w:cs="Times New Roman"/>
        </w:rPr>
        <w:noBreakHyphen/>
      </w:r>
      <w:r w:rsidRPr="001436D1">
        <w:rPr>
          <w:rFonts w:cs="Times New Roman"/>
        </w:rPr>
        <w:t>151</w:t>
      </w:r>
      <w:r w:rsidR="001436D1" w:rsidRPr="001436D1">
        <w:rPr>
          <w:rFonts w:cs="Times New Roman"/>
        </w:rPr>
        <w:noBreakHyphen/>
      </w:r>
      <w:r w:rsidRPr="001436D1">
        <w:rPr>
          <w:rFonts w:cs="Times New Roman"/>
        </w:rPr>
        <w:t xml:space="preserve">115. </w:t>
      </w:r>
    </w:p>
    <w:p w:rsidR="001436D1" w:rsidRP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b/>
        </w:rPr>
        <w:t xml:space="preserve">SECTION </w:t>
      </w:r>
      <w:r w:rsidR="00B74BE9" w:rsidRPr="001436D1">
        <w:rPr>
          <w:rFonts w:cs="Times New Roman"/>
          <w:b/>
        </w:rPr>
        <w:t>59</w:t>
      </w:r>
      <w:r w:rsidRPr="001436D1">
        <w:rPr>
          <w:rFonts w:cs="Times New Roman"/>
          <w:b/>
        </w:rPr>
        <w:noBreakHyphen/>
      </w:r>
      <w:r w:rsidR="00B74BE9" w:rsidRPr="001436D1">
        <w:rPr>
          <w:rFonts w:cs="Times New Roman"/>
          <w:b/>
        </w:rPr>
        <w:t>151</w:t>
      </w:r>
      <w:r w:rsidRPr="001436D1">
        <w:rPr>
          <w:rFonts w:cs="Times New Roman"/>
          <w:b/>
        </w:rPr>
        <w:noBreakHyphen/>
      </w:r>
      <w:r w:rsidR="00B74BE9" w:rsidRPr="001436D1">
        <w:rPr>
          <w:rFonts w:cs="Times New Roman"/>
          <w:b/>
        </w:rPr>
        <w:t>115.</w:t>
      </w:r>
      <w:r w:rsidR="00B74BE9" w:rsidRPr="001436D1">
        <w:rPr>
          <w:rFonts w:cs="Times New Roman"/>
        </w:rPr>
        <w:t xml:space="preserve"> Guidelines and procedures. </w:t>
      </w: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(A) Prior to allowing any university employee or student access to the network, the board must adopt guidelines and procedures which, at a minimum, ensure that: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(1) access to the network is limited to specific university employees and specific university students who have direct involvement in one or more formal documented partnerships that meet the requirements of Section 59</w:t>
      </w:r>
      <w:r w:rsidR="001436D1" w:rsidRPr="001436D1">
        <w:rPr>
          <w:rFonts w:cs="Times New Roman"/>
        </w:rPr>
        <w:noBreakHyphen/>
      </w:r>
      <w:r w:rsidRPr="001436D1">
        <w:rPr>
          <w:rFonts w:cs="Times New Roman"/>
        </w:rPr>
        <w:t>151</w:t>
      </w:r>
      <w:r w:rsidR="001436D1" w:rsidRPr="001436D1">
        <w:rPr>
          <w:rFonts w:cs="Times New Roman"/>
        </w:rPr>
        <w:noBreakHyphen/>
      </w:r>
      <w:r w:rsidRPr="001436D1">
        <w:rPr>
          <w:rFonts w:cs="Times New Roman"/>
        </w:rPr>
        <w:t xml:space="preserve">110(C);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(2) these university employees and university students cease to have access to the network once they are no longer directly involved in such a formal documented partnership;  and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(3) the access to the network does not compete with the commercial communications or information offerings of private sector participants.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(B) Prior to allowing any private organization or entity access to the network, the board must adopt guidelines and procedures which, at a minimum, ensure that: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(1) access to the network is limited to specified employees of these private organizations or entities who have direct involvement in one or more formal documented partnerships that meet the requirements of Section 59</w:t>
      </w:r>
      <w:r w:rsidR="001436D1" w:rsidRPr="001436D1">
        <w:rPr>
          <w:rFonts w:cs="Times New Roman"/>
        </w:rPr>
        <w:noBreakHyphen/>
      </w:r>
      <w:r w:rsidRPr="001436D1">
        <w:rPr>
          <w:rFonts w:cs="Times New Roman"/>
        </w:rPr>
        <w:t>151</w:t>
      </w:r>
      <w:r w:rsidR="001436D1" w:rsidRPr="001436D1">
        <w:rPr>
          <w:rFonts w:cs="Times New Roman"/>
        </w:rPr>
        <w:noBreakHyphen/>
      </w:r>
      <w:r w:rsidRPr="001436D1">
        <w:rPr>
          <w:rFonts w:cs="Times New Roman"/>
        </w:rPr>
        <w:t xml:space="preserve">110(C);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(2) these employees cease to have access to the network once they are no longer directly involved in such a formal documented partnership;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(3) the access to the network does not compete with the commercial communications or information offerings of private sector participants;  and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(4) any South Carolina commercial entity has a separate commodity internet connection for its routine operations. </w:t>
      </w:r>
    </w:p>
    <w:p w:rsidR="001436D1"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 </w:t>
      </w:r>
    </w:p>
    <w:p w:rsidR="001436D1" w:rsidRP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b/>
        </w:rPr>
        <w:t xml:space="preserve">SECTION </w:t>
      </w:r>
      <w:r w:rsidR="00B74BE9" w:rsidRPr="001436D1">
        <w:rPr>
          <w:rFonts w:cs="Times New Roman"/>
          <w:b/>
        </w:rPr>
        <w:t>59</w:t>
      </w:r>
      <w:r w:rsidRPr="001436D1">
        <w:rPr>
          <w:rFonts w:cs="Times New Roman"/>
          <w:b/>
        </w:rPr>
        <w:noBreakHyphen/>
      </w:r>
      <w:r w:rsidR="00B74BE9" w:rsidRPr="001436D1">
        <w:rPr>
          <w:rFonts w:cs="Times New Roman"/>
          <w:b/>
        </w:rPr>
        <w:t>151</w:t>
      </w:r>
      <w:r w:rsidRPr="001436D1">
        <w:rPr>
          <w:rFonts w:cs="Times New Roman"/>
          <w:b/>
        </w:rPr>
        <w:noBreakHyphen/>
      </w:r>
      <w:r w:rsidR="00B74BE9" w:rsidRPr="001436D1">
        <w:rPr>
          <w:rFonts w:cs="Times New Roman"/>
          <w:b/>
        </w:rPr>
        <w:t>120.</w:t>
      </w:r>
      <w:r w:rsidR="00B74BE9" w:rsidRPr="001436D1">
        <w:rPr>
          <w:rFonts w:cs="Times New Roman"/>
        </w:rPr>
        <w:t xml:space="preserve"> Charter member institutions. </w:t>
      </w: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6D1"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 </w:t>
      </w:r>
    </w:p>
    <w:p w:rsidR="001436D1" w:rsidRP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b/>
        </w:rPr>
        <w:t xml:space="preserve">SECTION </w:t>
      </w:r>
      <w:r w:rsidR="00B74BE9" w:rsidRPr="001436D1">
        <w:rPr>
          <w:rFonts w:cs="Times New Roman"/>
          <w:b/>
        </w:rPr>
        <w:t>59</w:t>
      </w:r>
      <w:r w:rsidRPr="001436D1">
        <w:rPr>
          <w:rFonts w:cs="Times New Roman"/>
          <w:b/>
        </w:rPr>
        <w:noBreakHyphen/>
      </w:r>
      <w:r w:rsidR="00B74BE9" w:rsidRPr="001436D1">
        <w:rPr>
          <w:rFonts w:cs="Times New Roman"/>
          <w:b/>
        </w:rPr>
        <w:t>151</w:t>
      </w:r>
      <w:r w:rsidRPr="001436D1">
        <w:rPr>
          <w:rFonts w:cs="Times New Roman"/>
          <w:b/>
        </w:rPr>
        <w:noBreakHyphen/>
      </w:r>
      <w:r w:rsidR="00B74BE9" w:rsidRPr="001436D1">
        <w:rPr>
          <w:rFonts w:cs="Times New Roman"/>
          <w:b/>
        </w:rPr>
        <w:t>130.</w:t>
      </w:r>
      <w:r w:rsidR="00B74BE9" w:rsidRPr="001436D1">
        <w:rPr>
          <w:rFonts w:cs="Times New Roman"/>
        </w:rPr>
        <w:t xml:space="preserve"> Board of directors;  membership;  executive committee. </w:t>
      </w: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lastRenderedPageBreak/>
        <w:t xml:space="preserve">(B)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(C) Membership on the board is not an office of honor or profit within the meaning of Section 3, Article VI of the Constitution of this State. </w:t>
      </w:r>
    </w:p>
    <w:p w:rsidR="001436D1"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(D) The board shall establish rules of procedure governing its operations and also may establish an executive committee of the board to act in the board</w:t>
      </w:r>
      <w:r w:rsidR="001436D1" w:rsidRPr="001436D1">
        <w:rPr>
          <w:rFonts w:cs="Times New Roman"/>
        </w:rPr>
        <w:t>’</w:t>
      </w:r>
      <w:r w:rsidRPr="001436D1">
        <w:rPr>
          <w:rFonts w:cs="Times New Roman"/>
        </w:rPr>
        <w:t xml:space="preserve">s stead in the manner authorized by the full board. </w:t>
      </w:r>
    </w:p>
    <w:p w:rsidR="001436D1" w:rsidRP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b/>
        </w:rPr>
        <w:t xml:space="preserve">SECTION </w:t>
      </w:r>
      <w:r w:rsidR="00B74BE9" w:rsidRPr="001436D1">
        <w:rPr>
          <w:rFonts w:cs="Times New Roman"/>
          <w:b/>
        </w:rPr>
        <w:t>59</w:t>
      </w:r>
      <w:r w:rsidRPr="001436D1">
        <w:rPr>
          <w:rFonts w:cs="Times New Roman"/>
          <w:b/>
        </w:rPr>
        <w:noBreakHyphen/>
      </w:r>
      <w:r w:rsidR="00B74BE9" w:rsidRPr="001436D1">
        <w:rPr>
          <w:rFonts w:cs="Times New Roman"/>
          <w:b/>
        </w:rPr>
        <w:t>151</w:t>
      </w:r>
      <w:r w:rsidRPr="001436D1">
        <w:rPr>
          <w:rFonts w:cs="Times New Roman"/>
          <w:b/>
        </w:rPr>
        <w:noBreakHyphen/>
      </w:r>
      <w:r w:rsidR="00B74BE9" w:rsidRPr="001436D1">
        <w:rPr>
          <w:rFonts w:cs="Times New Roman"/>
          <w:b/>
        </w:rPr>
        <w:t>140.</w:t>
      </w:r>
      <w:r w:rsidR="00B74BE9" w:rsidRPr="001436D1">
        <w:rPr>
          <w:rFonts w:cs="Times New Roman"/>
        </w:rPr>
        <w:t xml:space="preserve"> Powers and duties of board of directors. </w:t>
      </w: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(B) The board shall ensure that the consortium functions in support of its mission and in the best interests of the State and the participating universities.  In support of this task, the board shall: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(1) assist and advise the chairman of the consortium board in matters related to scientific and administrative performance, consortium directions and needs, and government and interinstitutional interactions;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(2) conduct an annual review of consortium status, activities, and plans to evaluate overall performance relative to its mission and strategic plan and to recommend possible changes to the strategic plan or South Carolina LightRail administration;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(3) review and approve an annual budget request for the consortium;  and </w:t>
      </w: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(4) review the operations of the South Carolina LightRail annually to ensure relevance, to affirm the commitments of the participating institutions, and to confirm continued compliance with the provisions of Section 59</w:t>
      </w:r>
      <w:r w:rsidR="001436D1" w:rsidRPr="001436D1">
        <w:rPr>
          <w:rFonts w:cs="Times New Roman"/>
        </w:rPr>
        <w:noBreakHyphen/>
      </w:r>
      <w:r w:rsidRPr="001436D1">
        <w:rPr>
          <w:rFonts w:cs="Times New Roman"/>
        </w:rPr>
        <w:t>151</w:t>
      </w:r>
      <w:r w:rsidR="001436D1" w:rsidRPr="001436D1">
        <w:rPr>
          <w:rFonts w:cs="Times New Roman"/>
        </w:rPr>
        <w:noBreakHyphen/>
      </w:r>
      <w:r w:rsidRPr="001436D1">
        <w:rPr>
          <w:rFonts w:cs="Times New Roman"/>
        </w:rPr>
        <w:t xml:space="preserve">115. </w:t>
      </w:r>
    </w:p>
    <w:p w:rsidR="001436D1"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 xml:space="preserve">(C) Results of the annual review and budget request must be documented in a letter submitted to the presidents of the three universities. </w:t>
      </w:r>
    </w:p>
    <w:p w:rsidR="001436D1" w:rsidRP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b/>
        </w:rPr>
        <w:t xml:space="preserve">SECTION </w:t>
      </w:r>
      <w:r w:rsidR="00B74BE9" w:rsidRPr="001436D1">
        <w:rPr>
          <w:rFonts w:cs="Times New Roman"/>
          <w:b/>
        </w:rPr>
        <w:t>59</w:t>
      </w:r>
      <w:r w:rsidRPr="001436D1">
        <w:rPr>
          <w:rFonts w:cs="Times New Roman"/>
          <w:b/>
        </w:rPr>
        <w:noBreakHyphen/>
      </w:r>
      <w:r w:rsidR="00B74BE9" w:rsidRPr="001436D1">
        <w:rPr>
          <w:rFonts w:cs="Times New Roman"/>
          <w:b/>
        </w:rPr>
        <w:t>151</w:t>
      </w:r>
      <w:r w:rsidRPr="001436D1">
        <w:rPr>
          <w:rFonts w:cs="Times New Roman"/>
          <w:b/>
        </w:rPr>
        <w:noBreakHyphen/>
      </w:r>
      <w:r w:rsidR="00B74BE9" w:rsidRPr="001436D1">
        <w:rPr>
          <w:rFonts w:cs="Times New Roman"/>
          <w:b/>
        </w:rPr>
        <w:t>150.</w:t>
      </w:r>
      <w:r w:rsidR="00B74BE9" w:rsidRPr="001436D1">
        <w:rPr>
          <w:rFonts w:cs="Times New Roman"/>
        </w:rPr>
        <w:t xml:space="preserve"> Funding. </w:t>
      </w: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BE9"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(A) The LightRail Consortium shall receive such funding as may be provided by the General Assembly in the annual general appropriations act, supplemental appropriations act, or in other provisions of law.  This funding must be provided to its participating universities for purposes of the LightRail.  Funds appropriated to Clemson University, the Medical University of South Carolina, and the University of South Carolina in the 2007</w:t>
      </w:r>
      <w:r w:rsidR="001436D1" w:rsidRPr="001436D1">
        <w:rPr>
          <w:rFonts w:cs="Times New Roman"/>
        </w:rPr>
        <w:noBreakHyphen/>
      </w:r>
      <w:r w:rsidRPr="001436D1">
        <w:rPr>
          <w:rFonts w:cs="Times New Roman"/>
        </w:rPr>
        <w:t xml:space="preserve">2008 general appropriations act for the South Carolina LightRail Consortium shall continue to be used for those purposes consistent with the requirements of this chapter and other applicable provisions of law. </w:t>
      </w:r>
    </w:p>
    <w:p w:rsidR="001436D1"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1436D1" w:rsidRPr="001436D1">
        <w:rPr>
          <w:rFonts w:cs="Times New Roman"/>
        </w:rPr>
        <w:noBreakHyphen/>
      </w:r>
      <w:r w:rsidRPr="001436D1">
        <w:rPr>
          <w:rFonts w:cs="Times New Roman"/>
        </w:rPr>
        <w:t xml:space="preserve">equal responsibility of the member institutions, and the responsibility of each member institution to provide such funding must be determined annually by the board upon agreement of the institutions concerned. </w:t>
      </w:r>
    </w:p>
    <w:p w:rsidR="001436D1" w:rsidRP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b/>
        </w:rPr>
        <w:t xml:space="preserve">SECTION </w:t>
      </w:r>
      <w:r w:rsidR="00B74BE9" w:rsidRPr="001436D1">
        <w:rPr>
          <w:rFonts w:cs="Times New Roman"/>
          <w:b/>
        </w:rPr>
        <w:t>59</w:t>
      </w:r>
      <w:r w:rsidRPr="001436D1">
        <w:rPr>
          <w:rFonts w:cs="Times New Roman"/>
          <w:b/>
        </w:rPr>
        <w:noBreakHyphen/>
      </w:r>
      <w:r w:rsidR="00B74BE9" w:rsidRPr="001436D1">
        <w:rPr>
          <w:rFonts w:cs="Times New Roman"/>
          <w:b/>
        </w:rPr>
        <w:t>151</w:t>
      </w:r>
      <w:r w:rsidRPr="001436D1">
        <w:rPr>
          <w:rFonts w:cs="Times New Roman"/>
          <w:b/>
        </w:rPr>
        <w:noBreakHyphen/>
      </w:r>
      <w:r w:rsidR="00B74BE9" w:rsidRPr="001436D1">
        <w:rPr>
          <w:rFonts w:cs="Times New Roman"/>
          <w:b/>
        </w:rPr>
        <w:t>160.</w:t>
      </w:r>
      <w:r w:rsidR="00B74BE9" w:rsidRPr="001436D1">
        <w:rPr>
          <w:rFonts w:cs="Times New Roman"/>
        </w:rPr>
        <w:t xml:space="preserve"> Administration of value of gifts, in</w:t>
      </w:r>
      <w:r w:rsidRPr="001436D1">
        <w:rPr>
          <w:rFonts w:cs="Times New Roman"/>
        </w:rPr>
        <w:noBreakHyphen/>
      </w:r>
      <w:r w:rsidR="00B74BE9" w:rsidRPr="001436D1">
        <w:rPr>
          <w:rFonts w:cs="Times New Roman"/>
        </w:rPr>
        <w:t xml:space="preserve">kind services, grants, appropriations, or other financial considerations. </w:t>
      </w: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6D1" w:rsidRPr="001436D1"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The value of gifts, in</w:t>
      </w:r>
      <w:r w:rsidR="001436D1" w:rsidRPr="001436D1">
        <w:rPr>
          <w:rFonts w:cs="Times New Roman"/>
        </w:rPr>
        <w:noBreakHyphen/>
      </w:r>
      <w:r w:rsidRPr="001436D1">
        <w:rPr>
          <w:rFonts w:cs="Times New Roman"/>
        </w:rPr>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1436D1" w:rsidRPr="001436D1">
        <w:rPr>
          <w:rFonts w:cs="Times New Roman"/>
        </w:rPr>
        <w:noBreakHyphen/>
      </w:r>
      <w:r w:rsidRPr="001436D1">
        <w:rPr>
          <w:rFonts w:cs="Times New Roman"/>
        </w:rPr>
        <w:t xml:space="preserve">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 </w:t>
      </w:r>
    </w:p>
    <w:p w:rsidR="001436D1" w:rsidRP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b/>
        </w:rPr>
        <w:t xml:space="preserve">SECTION </w:t>
      </w:r>
      <w:r w:rsidR="00B74BE9" w:rsidRPr="001436D1">
        <w:rPr>
          <w:rFonts w:cs="Times New Roman"/>
          <w:b/>
        </w:rPr>
        <w:t>59</w:t>
      </w:r>
      <w:r w:rsidRPr="001436D1">
        <w:rPr>
          <w:rFonts w:cs="Times New Roman"/>
          <w:b/>
        </w:rPr>
        <w:noBreakHyphen/>
      </w:r>
      <w:r w:rsidR="00B74BE9" w:rsidRPr="001436D1">
        <w:rPr>
          <w:rFonts w:cs="Times New Roman"/>
          <w:b/>
        </w:rPr>
        <w:t>151</w:t>
      </w:r>
      <w:r w:rsidRPr="001436D1">
        <w:rPr>
          <w:rFonts w:cs="Times New Roman"/>
          <w:b/>
        </w:rPr>
        <w:noBreakHyphen/>
      </w:r>
      <w:r w:rsidR="00B74BE9" w:rsidRPr="001436D1">
        <w:rPr>
          <w:rFonts w:cs="Times New Roman"/>
          <w:b/>
        </w:rPr>
        <w:t>180.</w:t>
      </w:r>
      <w:r w:rsidR="00B74BE9" w:rsidRPr="001436D1">
        <w:rPr>
          <w:rFonts w:cs="Times New Roman"/>
        </w:rPr>
        <w:t xml:space="preserve"> Applicability of state law. </w:t>
      </w:r>
    </w:p>
    <w:p w:rsidR="001436D1" w:rsidRDefault="001436D1"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E3B" w:rsidRDefault="00B74BE9"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6D1">
        <w:rPr>
          <w:rFonts w:cs="Times New Roman"/>
        </w:rPr>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1436D1" w:rsidRPr="001436D1">
        <w:rPr>
          <w:rFonts w:cs="Times New Roman"/>
        </w:rPr>
        <w:noBreakHyphen/>
      </w:r>
      <w:r w:rsidRPr="001436D1">
        <w:rPr>
          <w:rFonts w:cs="Times New Roman"/>
        </w:rPr>
        <w:t xml:space="preserve">kind payment, that each such organization and entity is making for access to the network. </w:t>
      </w:r>
    </w:p>
    <w:p w:rsidR="00525E3B" w:rsidRDefault="00525E3B"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436D1" w:rsidRDefault="00184435" w:rsidP="00143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436D1" w:rsidSect="001436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6D1" w:rsidRDefault="001436D1" w:rsidP="001436D1">
      <w:r>
        <w:separator/>
      </w:r>
    </w:p>
  </w:endnote>
  <w:endnote w:type="continuationSeparator" w:id="0">
    <w:p w:rsidR="001436D1" w:rsidRDefault="001436D1" w:rsidP="00143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D1" w:rsidRPr="001436D1" w:rsidRDefault="001436D1" w:rsidP="001436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D1" w:rsidRPr="001436D1" w:rsidRDefault="001436D1" w:rsidP="001436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D1" w:rsidRPr="001436D1" w:rsidRDefault="001436D1" w:rsidP="001436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6D1" w:rsidRDefault="001436D1" w:rsidP="001436D1">
      <w:r>
        <w:separator/>
      </w:r>
    </w:p>
  </w:footnote>
  <w:footnote w:type="continuationSeparator" w:id="0">
    <w:p w:rsidR="001436D1" w:rsidRDefault="001436D1" w:rsidP="00143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D1" w:rsidRPr="001436D1" w:rsidRDefault="001436D1" w:rsidP="001436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D1" w:rsidRPr="001436D1" w:rsidRDefault="001436D1" w:rsidP="001436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D1" w:rsidRPr="001436D1" w:rsidRDefault="001436D1" w:rsidP="001436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74BE9"/>
    <w:rsid w:val="000B3C22"/>
    <w:rsid w:val="001436D1"/>
    <w:rsid w:val="001763C2"/>
    <w:rsid w:val="00184435"/>
    <w:rsid w:val="00247C2E"/>
    <w:rsid w:val="0036320E"/>
    <w:rsid w:val="004A097B"/>
    <w:rsid w:val="00525E3B"/>
    <w:rsid w:val="00817EA2"/>
    <w:rsid w:val="00B74BE9"/>
    <w:rsid w:val="00C43F44"/>
    <w:rsid w:val="00D349ED"/>
    <w:rsid w:val="00E619B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36D1"/>
    <w:pPr>
      <w:tabs>
        <w:tab w:val="center" w:pos="4680"/>
        <w:tab w:val="right" w:pos="9360"/>
      </w:tabs>
    </w:pPr>
  </w:style>
  <w:style w:type="character" w:customStyle="1" w:styleId="HeaderChar">
    <w:name w:val="Header Char"/>
    <w:basedOn w:val="DefaultParagraphFont"/>
    <w:link w:val="Header"/>
    <w:uiPriority w:val="99"/>
    <w:semiHidden/>
    <w:rsid w:val="001436D1"/>
  </w:style>
  <w:style w:type="paragraph" w:styleId="Footer">
    <w:name w:val="footer"/>
    <w:basedOn w:val="Normal"/>
    <w:link w:val="FooterChar"/>
    <w:uiPriority w:val="99"/>
    <w:semiHidden/>
    <w:unhideWhenUsed/>
    <w:rsid w:val="001436D1"/>
    <w:pPr>
      <w:tabs>
        <w:tab w:val="center" w:pos="4680"/>
        <w:tab w:val="right" w:pos="9360"/>
      </w:tabs>
    </w:pPr>
  </w:style>
  <w:style w:type="character" w:customStyle="1" w:styleId="FooterChar">
    <w:name w:val="Footer Char"/>
    <w:basedOn w:val="DefaultParagraphFont"/>
    <w:link w:val="Footer"/>
    <w:uiPriority w:val="99"/>
    <w:semiHidden/>
    <w:rsid w:val="001436D1"/>
  </w:style>
  <w:style w:type="character" w:styleId="Hyperlink">
    <w:name w:val="Hyperlink"/>
    <w:basedOn w:val="DefaultParagraphFont"/>
    <w:semiHidden/>
    <w:rsid w:val="00525E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1973</Words>
  <Characters>11248</Characters>
  <Application>Microsoft Office Word</Application>
  <DocSecurity>0</DocSecurity>
  <Lines>93</Lines>
  <Paragraphs>26</Paragraphs>
  <ScaleCrop>false</ScaleCrop>
  <Company>LPITS</Company>
  <LinksUpToDate>false</LinksUpToDate>
  <CharactersWithSpaces>13195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