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D5" w:rsidRDefault="00DC37D5">
      <w:pPr>
        <w:jc w:val="center"/>
      </w:pPr>
      <w:r>
        <w:t>DISCLAIMER</w:t>
      </w:r>
    </w:p>
    <w:p w:rsidR="00DC37D5" w:rsidRDefault="00DC37D5"/>
    <w:p w:rsidR="00DC37D5" w:rsidRDefault="00DC37D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37D5" w:rsidRDefault="00DC37D5"/>
    <w:p w:rsidR="00DC37D5" w:rsidRDefault="00DC37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37D5" w:rsidRDefault="00DC37D5"/>
    <w:p w:rsidR="00DC37D5" w:rsidRDefault="00DC37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37D5" w:rsidRDefault="00DC37D5"/>
    <w:p w:rsidR="00DC37D5" w:rsidRDefault="00DC37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37D5" w:rsidRDefault="00DC37D5"/>
    <w:p w:rsidR="00DC37D5" w:rsidRDefault="00DC37D5">
      <w:pPr>
        <w:rPr>
          <w:rFonts w:cs="Times New Roman"/>
        </w:rPr>
      </w:pPr>
      <w:r>
        <w:rPr>
          <w:rFonts w:cs="Times New Roman"/>
        </w:rPr>
        <w:br w:type="page"/>
      </w:r>
    </w:p>
    <w:p w:rsid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0AFB">
        <w:rPr>
          <w:rFonts w:cs="Times New Roman"/>
        </w:rPr>
        <w:t>ARTICLE 1.</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0745"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140AFB">
        <w:rPr>
          <w:rFonts w:cs="Times New Roman"/>
        </w:rPr>
        <w:t xml:space="preserve"> </w:t>
      </w:r>
      <w:r w:rsidRPr="00140AFB">
        <w:rPr>
          <w:rFonts w:cs="Times New Roman"/>
          <w:bCs/>
        </w:rPr>
        <w:t>GENERAL PROVISIONS, DEFINITIONS, AND PROBATE JURISDICTION OF COURT</w:t>
      </w:r>
    </w:p>
    <w:p w:rsidR="00F70745" w:rsidRDefault="00F7074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7814E1" w:rsidRDefault="00F7074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bCs/>
        </w:rPr>
        <w:t>PART</w:t>
      </w:r>
      <w:r w:rsidR="00D31DF5" w:rsidRPr="00140AFB">
        <w:rPr>
          <w:rFonts w:cs="Times New Roman"/>
        </w:rPr>
        <w:t xml:space="preserve"> 1. </w:t>
      </w:r>
    </w:p>
    <w:p w:rsidR="007814E1" w:rsidRDefault="007814E1"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7D5" w:rsidRDefault="00D31DF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0AFB">
        <w:rPr>
          <w:rFonts w:cs="Times New Roman"/>
        </w:rPr>
        <w:t>SHORT TITLE, CONSTRUCTION, GENERAL PROVISIONS</w:t>
      </w:r>
    </w:p>
    <w:p w:rsidR="00DC37D5" w:rsidRDefault="00DC37D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100.</w:t>
      </w:r>
      <w:r w:rsidR="00D31DF5" w:rsidRPr="00140AFB">
        <w:rPr>
          <w:rFonts w:cs="Times New Roman"/>
        </w:rPr>
        <w:t xml:space="preserve"> Effective date.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(a) Except as otherwise provided, this Code takes effect July 1, 1987.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(b) Except as provided elsewhere in this Code, on the effective date of this Code: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the Code applies to any estates of decedents dying thereafter;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(4) an act done before the effective date in any proceeding and any accrued right is not impaired by this Code.  Unless otherwise provided in the Code, a substantive right in the decedent</w:t>
      </w:r>
      <w:r w:rsidR="00140AFB" w:rsidRPr="00140AFB">
        <w:rPr>
          <w:rFonts w:cs="Times New Roman"/>
        </w:rPr>
        <w:t>’</w:t>
      </w:r>
      <w:r w:rsidRPr="00140AFB">
        <w:rPr>
          <w:rFonts w:cs="Times New Roman"/>
        </w:rPr>
        <w:t>s estate accrues in accordance with the law in effect on the date of the decedent</w:t>
      </w:r>
      <w:r w:rsidR="00140AFB" w:rsidRPr="00140AFB">
        <w:rPr>
          <w:rFonts w:cs="Times New Roman"/>
        </w:rPr>
        <w:t>’</w:t>
      </w:r>
      <w:r w:rsidRPr="00140AFB">
        <w:rPr>
          <w:rFonts w:cs="Times New Roman"/>
        </w:rPr>
        <w:t xml:space="preserve">s death.  If a right is acquired, extinguished, or barred upon the expiration of a prescribed period of time which has commenced to run by the provisions of any statute before the effective date, the provisions remain in force with respect to that right;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(5) a rule of construction or presumption provided in this code applies to multiple</w:t>
      </w:r>
      <w:r w:rsidR="00140AFB" w:rsidRPr="00140AFB">
        <w:rPr>
          <w:rFonts w:cs="Times New Roman"/>
        </w:rPr>
        <w:noBreakHyphen/>
      </w:r>
      <w:r w:rsidRPr="00140AFB">
        <w:rPr>
          <w:rFonts w:cs="Times New Roman"/>
        </w:rPr>
        <w:t xml:space="preserve">party accounts opened before the effective date unless there is a clear indication of a contrary intent.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(c) Section 62</w:t>
      </w:r>
      <w:r w:rsidR="00140AFB" w:rsidRPr="00140AFB">
        <w:rPr>
          <w:rFonts w:cs="Times New Roman"/>
        </w:rPr>
        <w:noBreakHyphen/>
      </w:r>
      <w:r w:rsidRPr="00140AFB">
        <w:rPr>
          <w:rFonts w:cs="Times New Roman"/>
        </w:rPr>
        <w:t>2</w:t>
      </w:r>
      <w:r w:rsidR="00140AFB" w:rsidRPr="00140AFB">
        <w:rPr>
          <w:rFonts w:cs="Times New Roman"/>
        </w:rPr>
        <w:noBreakHyphen/>
      </w:r>
      <w:r w:rsidRPr="00140AFB">
        <w:rPr>
          <w:rFonts w:cs="Times New Roman"/>
        </w:rPr>
        <w:t xml:space="preserve">502 is effective for all wills executed after June 27, 1984, whether the testator dies before or after July 1, 1987.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101.</w:t>
      </w:r>
      <w:r w:rsidR="00D31DF5" w:rsidRPr="00140AFB">
        <w:rPr>
          <w:rFonts w:cs="Times New Roman"/>
        </w:rPr>
        <w:t xml:space="preserve"> Short title.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Sections 62</w:t>
      </w:r>
      <w:r w:rsidR="00140AFB" w:rsidRPr="00140AFB">
        <w:rPr>
          <w:rFonts w:cs="Times New Roman"/>
        </w:rPr>
        <w:noBreakHyphen/>
      </w:r>
      <w:r w:rsidRPr="00140AFB">
        <w:rPr>
          <w:rFonts w:cs="Times New Roman"/>
        </w:rPr>
        <w:t>1</w:t>
      </w:r>
      <w:r w:rsidR="00140AFB" w:rsidRPr="00140AFB">
        <w:rPr>
          <w:rFonts w:cs="Times New Roman"/>
        </w:rPr>
        <w:noBreakHyphen/>
      </w:r>
      <w:r w:rsidRPr="00140AFB">
        <w:rPr>
          <w:rFonts w:cs="Times New Roman"/>
        </w:rPr>
        <w:t xml:space="preserve">101 et seq. shall be known and may be cited as the South Carolina Probate Code.   in </w:t>
      </w:r>
      <w:r w:rsidR="00140AFB" w:rsidRPr="00140AFB">
        <w:rPr>
          <w:rFonts w:cs="Times New Roman"/>
        </w:rPr>
        <w:t xml:space="preserve">Sections </w:t>
      </w:r>
      <w:r w:rsidRPr="00140AFB">
        <w:rPr>
          <w:rFonts w:cs="Times New Roman"/>
        </w:rPr>
        <w:t>62</w:t>
      </w:r>
      <w:r w:rsidR="00140AFB" w:rsidRPr="00140AFB">
        <w:rPr>
          <w:rFonts w:cs="Times New Roman"/>
        </w:rPr>
        <w:noBreakHyphen/>
      </w:r>
      <w:r w:rsidRPr="00140AFB">
        <w:rPr>
          <w:rFonts w:cs="Times New Roman"/>
        </w:rPr>
        <w:t>1</w:t>
      </w:r>
      <w:r w:rsidR="00140AFB" w:rsidRPr="00140AFB">
        <w:rPr>
          <w:rFonts w:cs="Times New Roman"/>
        </w:rPr>
        <w:noBreakHyphen/>
      </w:r>
      <w:r w:rsidRPr="00140AFB">
        <w:rPr>
          <w:rFonts w:cs="Times New Roman"/>
        </w:rPr>
        <w:t xml:space="preserve">101 et seq. to the term </w:t>
      </w:r>
      <w:r w:rsidR="00140AFB" w:rsidRPr="00140AFB">
        <w:rPr>
          <w:rFonts w:cs="Times New Roman"/>
        </w:rPr>
        <w:t>“</w:t>
      </w:r>
      <w:r w:rsidRPr="00140AFB">
        <w:rPr>
          <w:rFonts w:cs="Times New Roman"/>
        </w:rPr>
        <w:t>Code</w:t>
      </w:r>
      <w:r w:rsidR="00140AFB" w:rsidRPr="00140AFB">
        <w:rPr>
          <w:rFonts w:cs="Times New Roman"/>
        </w:rPr>
        <w:t>”</w:t>
      </w:r>
      <w:r w:rsidRPr="00140AFB">
        <w:rPr>
          <w:rFonts w:cs="Times New Roman"/>
        </w:rPr>
        <w:t xml:space="preserve">, unless the context clearly indicates otherwise, shall mean the South Carolina Probate Code.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102.</w:t>
      </w:r>
      <w:r w:rsidR="00D31DF5" w:rsidRPr="00140AFB">
        <w:rPr>
          <w:rFonts w:cs="Times New Roman"/>
        </w:rPr>
        <w:t xml:space="preserve"> Purposes;  rules of construction.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(a) This Code shall be liberally construed and applied to promote its underlying purposes and policies.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(b) The underlying purposes and policies of this Code are: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to simplify and clarify the law concerning the affairs of decedents, missing persons, protected persons, minors, and incapacitated persons;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 to discover and make effective the intent of a decedent in the distribution of his property;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to promote a speedy and efficient system for liquidating the estate of the decedent and making distribution to his successors;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 to facilitate use and enforcement of certain trusts;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(5) to make uniform the law among the various jurisdictions.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103.</w:t>
      </w:r>
      <w:r w:rsidR="00D31DF5" w:rsidRPr="00140AFB">
        <w:rPr>
          <w:rFonts w:cs="Times New Roman"/>
        </w:rPr>
        <w:t xml:space="preserve"> Supplementary general principles of law applicable.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Unless displaced by the particular provisions of this Code, the principles of law and equity supplement its provisions.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104.</w:t>
      </w:r>
      <w:r w:rsidR="00D31DF5" w:rsidRPr="00140AFB">
        <w:rPr>
          <w:rFonts w:cs="Times New Roman"/>
        </w:rPr>
        <w:t xml:space="preserve"> Severability.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105.</w:t>
      </w:r>
      <w:r w:rsidR="00D31DF5" w:rsidRPr="00140AFB">
        <w:rPr>
          <w:rFonts w:cs="Times New Roman"/>
        </w:rPr>
        <w:t xml:space="preserve"> Construction against implied repeal.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This Code is a general act intended as a unified coverage of its subject matter and no part of it shall be deemed impliedly repealed by subsequent legislation if it can reasonably be avoided.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106.</w:t>
      </w:r>
      <w:r w:rsidR="00D31DF5" w:rsidRPr="00140AFB">
        <w:rPr>
          <w:rFonts w:cs="Times New Roman"/>
        </w:rPr>
        <w:t xml:space="preserve"> Effect of fraud and evasion.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Whenever fraud has been perpetrated in connection with any proceeding or in any statement filed under this Code or if fraud is used to avoid or circumvent the provisions or purposes of this Code, any person injured thereby may obtain appropriate relief against the perpetrator of the fraud or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107.</w:t>
      </w:r>
      <w:r w:rsidR="00D31DF5" w:rsidRPr="00140AFB">
        <w:rPr>
          <w:rFonts w:cs="Times New Roman"/>
        </w:rPr>
        <w:t xml:space="preserve"> Evidence as to death or status.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In proceedings under this Code the rules of evidence in courts of general jurisdiction, including any relating to simultaneous deaths, are applicable unless specifically displaced by the Code.  In addition, the following rules relating to determination of death and status are applicable: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A certified or authenticated copy of a death certificate purporting to be issued by an official or agency of the place where the death purportedly occurred is prima facie proof of the fact, place, date and time of death, and the identity of the decedent.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 A certified or authenticated copy of any record or report of a governmental agency, domestic or foreign, that a person is missing, detained, dead, or alive is prima facie evidence of the status and of the dates, circumstances, and places disclosed by the record or report.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A person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108.</w:t>
      </w:r>
      <w:r w:rsidR="00D31DF5" w:rsidRPr="00140AFB">
        <w:rPr>
          <w:rFonts w:cs="Times New Roman"/>
        </w:rPr>
        <w:t xml:space="preserve"> Acts by holder of general power.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140AFB" w:rsidRPr="00140AFB">
        <w:rPr>
          <w:rFonts w:cs="Times New Roman"/>
        </w:rPr>
        <w:noBreakHyphen/>
      </w:r>
      <w:r w:rsidRPr="00140AFB">
        <w:rPr>
          <w:rFonts w:cs="Times New Roman"/>
        </w:rPr>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140AFB" w:rsidRPr="00140AFB">
        <w:rPr>
          <w:rFonts w:cs="Times New Roman"/>
        </w:rPr>
        <w:t>“</w:t>
      </w:r>
      <w:r w:rsidRPr="00140AFB">
        <w:rPr>
          <w:rFonts w:cs="Times New Roman"/>
        </w:rPr>
        <w:t>presently exercisable general power of appointment</w:t>
      </w:r>
      <w:r w:rsidR="00140AFB" w:rsidRPr="00140AFB">
        <w:rPr>
          <w:rFonts w:cs="Times New Roman"/>
        </w:rPr>
        <w:t>”</w:t>
      </w:r>
      <w:r w:rsidRPr="00140AFB">
        <w:rPr>
          <w:rFonts w:cs="Times New Roman"/>
        </w:rPr>
        <w:t xml:space="preserve"> includes a testamentary general power of appointment having no conditions precedent to its exercise other than the death of the holder, the validity of the holder</w:t>
      </w:r>
      <w:r w:rsidR="00140AFB" w:rsidRPr="00140AFB">
        <w:rPr>
          <w:rFonts w:cs="Times New Roman"/>
        </w:rPr>
        <w:t>’</w:t>
      </w:r>
      <w:r w:rsidRPr="00140AFB">
        <w:rPr>
          <w:rFonts w:cs="Times New Roman"/>
        </w:rPr>
        <w:t xml:space="preserve">s last will and testament, and the inclusion of a provision in the will sufficient to exercise this power.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109.</w:t>
      </w:r>
      <w:r w:rsidR="00D31DF5" w:rsidRPr="00140AFB">
        <w:rPr>
          <w:rFonts w:cs="Times New Roman"/>
        </w:rPr>
        <w:t xml:space="preserve"> Duties and obligations of lawyer arising out of relationship between lawyer and person serving as a fiduciary.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Unless expressly provided otherwise in a written employment agreement, the creation of an attorney</w:t>
      </w:r>
      <w:r w:rsidR="00140AFB" w:rsidRPr="00140AFB">
        <w:rPr>
          <w:rFonts w:cs="Times New Roman"/>
        </w:rPr>
        <w:noBreakHyphen/>
      </w:r>
      <w:r w:rsidRPr="00140AFB">
        <w:rPr>
          <w:rFonts w:cs="Times New Roman"/>
        </w:rPr>
        <w:t xml:space="preserve">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110.</w:t>
      </w:r>
      <w:r w:rsidR="00D31DF5" w:rsidRPr="00140AFB">
        <w:rPr>
          <w:rFonts w:cs="Times New Roman"/>
        </w:rPr>
        <w:t xml:space="preserve"> Fiduciary</w:t>
      </w:r>
      <w:r w:rsidRPr="00140AFB">
        <w:rPr>
          <w:rFonts w:cs="Times New Roman"/>
        </w:rPr>
        <w:noBreakHyphen/>
      </w:r>
      <w:r w:rsidR="00D31DF5" w:rsidRPr="00140AFB">
        <w:rPr>
          <w:rFonts w:cs="Times New Roman"/>
        </w:rPr>
        <w:t xml:space="preserve">lawyer privilege.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Whenever an attorney</w:t>
      </w:r>
      <w:r w:rsidR="00140AFB" w:rsidRPr="00140AFB">
        <w:rPr>
          <w:rFonts w:cs="Times New Roman"/>
        </w:rPr>
        <w:noBreakHyphen/>
      </w:r>
      <w:r w:rsidRPr="00140AFB">
        <w:rPr>
          <w:rFonts w:cs="Times New Roman"/>
        </w:rPr>
        <w:t>client relationship exists between a lawyer and a fiduciary, communications between the lawyer and the fiduciary shall be subject to the attorney</w:t>
      </w:r>
      <w:r w:rsidR="00140AFB" w:rsidRPr="00140AFB">
        <w:rPr>
          <w:rFonts w:cs="Times New Roman"/>
        </w:rPr>
        <w:noBreakHyphen/>
      </w:r>
      <w:r w:rsidRPr="00140AFB">
        <w:rPr>
          <w:rFonts w:cs="Times New Roman"/>
        </w:rPr>
        <w:t xml:space="preserve">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14E1" w:rsidRDefault="00F7074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31DF5" w:rsidRPr="00140AFB">
        <w:rPr>
          <w:rFonts w:cs="Times New Roman"/>
        </w:rPr>
        <w:t xml:space="preserve"> 2. </w:t>
      </w:r>
    </w:p>
    <w:p w:rsidR="007814E1" w:rsidRDefault="007814E1"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7D5" w:rsidRDefault="00D31DF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0AFB">
        <w:rPr>
          <w:rFonts w:cs="Times New Roman"/>
        </w:rPr>
        <w:t>DEFINITIONS</w:t>
      </w:r>
    </w:p>
    <w:p w:rsidR="00DC37D5" w:rsidRDefault="00DC37D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201.</w:t>
      </w:r>
      <w:r w:rsidR="00D31DF5" w:rsidRPr="00140AFB">
        <w:rPr>
          <w:rFonts w:cs="Times New Roman"/>
        </w:rPr>
        <w:t xml:space="preserve"> General definitions.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Subject to additional definitions contained in the subsequent articles which are applicable to specific articles or parts, and unless the context otherwise requires, in this Code: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w:t>
      </w:r>
      <w:r w:rsidR="00140AFB" w:rsidRPr="00140AFB">
        <w:rPr>
          <w:rFonts w:cs="Times New Roman"/>
        </w:rPr>
        <w:t>“</w:t>
      </w:r>
      <w:r w:rsidRPr="00140AFB">
        <w:rPr>
          <w:rFonts w:cs="Times New Roman"/>
        </w:rPr>
        <w:t>Application</w:t>
      </w:r>
      <w:r w:rsidR="00140AFB" w:rsidRPr="00140AFB">
        <w:rPr>
          <w:rFonts w:cs="Times New Roman"/>
        </w:rPr>
        <w:t>”</w:t>
      </w:r>
      <w:r w:rsidRPr="00140AFB">
        <w:rPr>
          <w:rFonts w:cs="Times New Roman"/>
        </w:rPr>
        <w:t xml:space="preserve"> means a written request to the probate court for an order.  An application does not require a summons and is not governed by or subject to the rules of civil procedure adopted for the circuit court.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 </w:t>
      </w:r>
      <w:r w:rsidR="00140AFB" w:rsidRPr="00140AFB">
        <w:rPr>
          <w:rFonts w:cs="Times New Roman"/>
        </w:rPr>
        <w:t>“</w:t>
      </w:r>
      <w:r w:rsidRPr="00140AFB">
        <w:rPr>
          <w:rFonts w:cs="Times New Roman"/>
        </w:rPr>
        <w:t>Beneficiary</w:t>
      </w:r>
      <w:r w:rsidR="00140AFB" w:rsidRPr="00140AFB">
        <w:rPr>
          <w:rFonts w:cs="Times New Roman"/>
        </w:rPr>
        <w:t>”</w:t>
      </w:r>
      <w:r w:rsidRPr="00140AFB">
        <w:rPr>
          <w:rFonts w:cs="Times New Roman"/>
        </w:rPr>
        <w:t xml:space="preserve">,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w:t>
      </w:r>
      <w:r w:rsidR="00140AFB" w:rsidRPr="00140AFB">
        <w:rPr>
          <w:rFonts w:cs="Times New Roman"/>
        </w:rPr>
        <w:t>“</w:t>
      </w:r>
      <w:r w:rsidRPr="00140AFB">
        <w:rPr>
          <w:rFonts w:cs="Times New Roman"/>
        </w:rPr>
        <w:t>Child</w:t>
      </w:r>
      <w:r w:rsidR="00140AFB" w:rsidRPr="00140AFB">
        <w:rPr>
          <w:rFonts w:cs="Times New Roman"/>
        </w:rPr>
        <w:t>”</w:t>
      </w:r>
      <w:r w:rsidRPr="00140AFB">
        <w:rPr>
          <w:rFonts w:cs="Times New Roman"/>
        </w:rPr>
        <w:t xml:space="preserve"> includes any individual entitled to take as a child under this Code by intestate succession from the parent whose relationship is involved and excludes any person who is only a stepchild, a foster child, a grandchild, or any more remote descendant.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 </w:t>
      </w:r>
      <w:r w:rsidR="00140AFB" w:rsidRPr="00140AFB">
        <w:rPr>
          <w:rFonts w:cs="Times New Roman"/>
        </w:rPr>
        <w:t>“</w:t>
      </w:r>
      <w:r w:rsidRPr="00140AFB">
        <w:rPr>
          <w:rFonts w:cs="Times New Roman"/>
        </w:rPr>
        <w:t>Claims</w:t>
      </w:r>
      <w:r w:rsidR="00140AFB" w:rsidRPr="00140AFB">
        <w:rPr>
          <w:rFonts w:cs="Times New Roman"/>
        </w:rPr>
        <w:t>”</w:t>
      </w:r>
      <w:r w:rsidRPr="00140AFB">
        <w:rPr>
          <w:rFonts w:cs="Times New Roman"/>
        </w:rPr>
        <w:t xml:space="preserve">,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(5) </w:t>
      </w:r>
      <w:r w:rsidR="00140AFB" w:rsidRPr="00140AFB">
        <w:rPr>
          <w:rFonts w:cs="Times New Roman"/>
        </w:rPr>
        <w:t>“</w:t>
      </w:r>
      <w:r w:rsidRPr="00140AFB">
        <w:rPr>
          <w:rFonts w:cs="Times New Roman"/>
        </w:rPr>
        <w:t>Court</w:t>
      </w:r>
      <w:r w:rsidR="00140AFB" w:rsidRPr="00140AFB">
        <w:rPr>
          <w:rFonts w:cs="Times New Roman"/>
        </w:rPr>
        <w:t>”</w:t>
      </w:r>
      <w:r w:rsidRPr="00140AFB">
        <w:rPr>
          <w:rFonts w:cs="Times New Roman"/>
        </w:rPr>
        <w:t xml:space="preserve"> means the court or branch having jurisdiction in matters as provided in this Code.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(6) </w:t>
      </w:r>
      <w:r w:rsidR="00140AFB" w:rsidRPr="00140AFB">
        <w:rPr>
          <w:rFonts w:cs="Times New Roman"/>
        </w:rPr>
        <w:t>“</w:t>
      </w:r>
      <w:r w:rsidRPr="00140AFB">
        <w:rPr>
          <w:rFonts w:cs="Times New Roman"/>
        </w:rPr>
        <w:t>Conservator</w:t>
      </w:r>
      <w:r w:rsidR="00140AFB" w:rsidRPr="00140AFB">
        <w:rPr>
          <w:rFonts w:cs="Times New Roman"/>
        </w:rPr>
        <w:t>”</w:t>
      </w:r>
      <w:r w:rsidRPr="00140AFB">
        <w:rPr>
          <w:rFonts w:cs="Times New Roman"/>
        </w:rPr>
        <w:t xml:space="preserve"> means a person who is appointed by a court to manage the estate of a protected person.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(7) </w:t>
      </w:r>
      <w:r w:rsidR="00140AFB" w:rsidRPr="00140AFB">
        <w:rPr>
          <w:rFonts w:cs="Times New Roman"/>
        </w:rPr>
        <w:t>“</w:t>
      </w:r>
      <w:r w:rsidRPr="00140AFB">
        <w:rPr>
          <w:rFonts w:cs="Times New Roman"/>
        </w:rPr>
        <w:t>Devise</w:t>
      </w:r>
      <w:r w:rsidR="00140AFB" w:rsidRPr="00140AFB">
        <w:rPr>
          <w:rFonts w:cs="Times New Roman"/>
        </w:rPr>
        <w:t>”</w:t>
      </w:r>
      <w:r w:rsidRPr="00140AFB">
        <w:rPr>
          <w:rFonts w:cs="Times New Roman"/>
        </w:rPr>
        <w:t xml:space="preserve">, when used as a noun, means a testamentary disposition of real or personal property, including both devise and bequest as formerly used, and when used as a verb, means to dispose of real or personal property by will.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(8) </w:t>
      </w:r>
      <w:r w:rsidR="00140AFB" w:rsidRPr="00140AFB">
        <w:rPr>
          <w:rFonts w:cs="Times New Roman"/>
        </w:rPr>
        <w:t>“</w:t>
      </w:r>
      <w:r w:rsidRPr="00140AFB">
        <w:rPr>
          <w:rFonts w:cs="Times New Roman"/>
        </w:rPr>
        <w:t>Devisee</w:t>
      </w:r>
      <w:r w:rsidR="00140AFB" w:rsidRPr="00140AFB">
        <w:rPr>
          <w:rFonts w:cs="Times New Roman"/>
        </w:rPr>
        <w:t>”</w:t>
      </w:r>
      <w:r w:rsidRPr="00140AFB">
        <w:rPr>
          <w:rFonts w:cs="Times New Roman"/>
        </w:rPr>
        <w:t xml:space="preserve"> means any person designated in a will to receive a devise.  In the case of a devise to an existing trust or trustee, or to a trustee on trust described by will, the trust or trustee is the devisee and the beneficiaries are not devisees.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(9) </w:t>
      </w:r>
      <w:r w:rsidR="00140AFB" w:rsidRPr="00140AFB">
        <w:rPr>
          <w:rFonts w:cs="Times New Roman"/>
        </w:rPr>
        <w:t>“</w:t>
      </w:r>
      <w:r w:rsidRPr="00140AFB">
        <w:rPr>
          <w:rFonts w:cs="Times New Roman"/>
        </w:rPr>
        <w:t>Disability</w:t>
      </w:r>
      <w:r w:rsidR="00140AFB" w:rsidRPr="00140AFB">
        <w:rPr>
          <w:rFonts w:cs="Times New Roman"/>
        </w:rPr>
        <w:t>”</w:t>
      </w:r>
      <w:r w:rsidRPr="00140AFB">
        <w:rPr>
          <w:rFonts w:cs="Times New Roman"/>
        </w:rPr>
        <w:t xml:space="preserve"> means cause for a protective order as described by </w:t>
      </w:r>
      <w:r w:rsidR="00140AFB" w:rsidRPr="00140AFB">
        <w:rPr>
          <w:rFonts w:cs="Times New Roman"/>
        </w:rPr>
        <w:t xml:space="preserve">Section </w:t>
      </w:r>
      <w:r w:rsidRPr="00140AFB">
        <w:rPr>
          <w:rFonts w:cs="Times New Roman"/>
        </w:rPr>
        <w:t>62</w:t>
      </w:r>
      <w:r w:rsidR="00140AFB" w:rsidRPr="00140AFB">
        <w:rPr>
          <w:rFonts w:cs="Times New Roman"/>
        </w:rPr>
        <w:noBreakHyphen/>
      </w:r>
      <w:r w:rsidRPr="00140AFB">
        <w:rPr>
          <w:rFonts w:cs="Times New Roman"/>
        </w:rPr>
        <w:t>5</w:t>
      </w:r>
      <w:r w:rsidR="00140AFB" w:rsidRPr="00140AFB">
        <w:rPr>
          <w:rFonts w:cs="Times New Roman"/>
        </w:rPr>
        <w:noBreakHyphen/>
      </w:r>
      <w:r w:rsidRPr="00140AFB">
        <w:rPr>
          <w:rFonts w:cs="Times New Roman"/>
        </w:rPr>
        <w:t xml:space="preserve">401.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(10) </w:t>
      </w:r>
      <w:r w:rsidR="00140AFB" w:rsidRPr="00140AFB">
        <w:rPr>
          <w:rFonts w:cs="Times New Roman"/>
        </w:rPr>
        <w:t>“</w:t>
      </w:r>
      <w:r w:rsidRPr="00140AFB">
        <w:rPr>
          <w:rFonts w:cs="Times New Roman"/>
        </w:rPr>
        <w:t>Distributee</w:t>
      </w:r>
      <w:r w:rsidR="00140AFB" w:rsidRPr="00140AFB">
        <w:rPr>
          <w:rFonts w:cs="Times New Roman"/>
        </w:rPr>
        <w:t>”</w:t>
      </w:r>
      <w:r w:rsidRPr="00140AFB">
        <w:rPr>
          <w:rFonts w:cs="Times New Roman"/>
        </w:rPr>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140AFB" w:rsidRPr="00140AFB">
        <w:rPr>
          <w:rFonts w:cs="Times New Roman"/>
        </w:rPr>
        <w:t>“</w:t>
      </w:r>
      <w:r w:rsidRPr="00140AFB">
        <w:rPr>
          <w:rFonts w:cs="Times New Roman"/>
        </w:rPr>
        <w:t>testamentary trustee</w:t>
      </w:r>
      <w:r w:rsidR="00140AFB" w:rsidRPr="00140AFB">
        <w:rPr>
          <w:rFonts w:cs="Times New Roman"/>
        </w:rPr>
        <w:t>”</w:t>
      </w:r>
      <w:r w:rsidRPr="00140AFB">
        <w:rPr>
          <w:rFonts w:cs="Times New Roman"/>
        </w:rPr>
        <w:t xml:space="preserve"> includes a trustee to whom assets are transferred by will, to the extent of the devised assets.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(11) </w:t>
      </w:r>
      <w:r w:rsidR="00140AFB" w:rsidRPr="00140AFB">
        <w:rPr>
          <w:rFonts w:cs="Times New Roman"/>
        </w:rPr>
        <w:t>“</w:t>
      </w:r>
      <w:r w:rsidRPr="00140AFB">
        <w:rPr>
          <w:rFonts w:cs="Times New Roman"/>
        </w:rPr>
        <w:t>Estate</w:t>
      </w:r>
      <w:r w:rsidR="00140AFB" w:rsidRPr="00140AFB">
        <w:rPr>
          <w:rFonts w:cs="Times New Roman"/>
        </w:rPr>
        <w:t>”</w:t>
      </w:r>
      <w:r w:rsidRPr="00140AFB">
        <w:rPr>
          <w:rFonts w:cs="Times New Roman"/>
        </w:rPr>
        <w:t xml:space="preserve"> includes the property of the decedent, trust, or other person whose affairs are subject to this Code as originally constituted and as it exists from time to time during administration.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(12) </w:t>
      </w:r>
      <w:r w:rsidR="00140AFB" w:rsidRPr="00140AFB">
        <w:rPr>
          <w:rFonts w:cs="Times New Roman"/>
        </w:rPr>
        <w:t>“</w:t>
      </w:r>
      <w:r w:rsidRPr="00140AFB">
        <w:rPr>
          <w:rFonts w:cs="Times New Roman"/>
        </w:rPr>
        <w:t>Exempt property</w:t>
      </w:r>
      <w:r w:rsidR="00140AFB" w:rsidRPr="00140AFB">
        <w:rPr>
          <w:rFonts w:cs="Times New Roman"/>
        </w:rPr>
        <w:t>”</w:t>
      </w:r>
      <w:r w:rsidRPr="00140AFB">
        <w:rPr>
          <w:rFonts w:cs="Times New Roman"/>
        </w:rPr>
        <w:t xml:space="preserve"> means that property of a decedent</w:t>
      </w:r>
      <w:r w:rsidR="00140AFB" w:rsidRPr="00140AFB">
        <w:rPr>
          <w:rFonts w:cs="Times New Roman"/>
        </w:rPr>
        <w:t>’</w:t>
      </w:r>
      <w:r w:rsidRPr="00140AFB">
        <w:rPr>
          <w:rFonts w:cs="Times New Roman"/>
        </w:rPr>
        <w:t xml:space="preserve">s estate which is described in </w:t>
      </w:r>
      <w:r w:rsidR="00140AFB" w:rsidRPr="00140AFB">
        <w:rPr>
          <w:rFonts w:cs="Times New Roman"/>
        </w:rPr>
        <w:t xml:space="preserve">Section </w:t>
      </w:r>
      <w:r w:rsidRPr="00140AFB">
        <w:rPr>
          <w:rFonts w:cs="Times New Roman"/>
        </w:rPr>
        <w:t>62</w:t>
      </w:r>
      <w:r w:rsidR="00140AFB" w:rsidRPr="00140AFB">
        <w:rPr>
          <w:rFonts w:cs="Times New Roman"/>
        </w:rPr>
        <w:noBreakHyphen/>
      </w:r>
      <w:r w:rsidRPr="00140AFB">
        <w:rPr>
          <w:rFonts w:cs="Times New Roman"/>
        </w:rPr>
        <w:t>2</w:t>
      </w:r>
      <w:r w:rsidR="00140AFB" w:rsidRPr="00140AFB">
        <w:rPr>
          <w:rFonts w:cs="Times New Roman"/>
        </w:rPr>
        <w:noBreakHyphen/>
      </w:r>
      <w:r w:rsidRPr="00140AFB">
        <w:rPr>
          <w:rFonts w:cs="Times New Roman"/>
        </w:rPr>
        <w:t xml:space="preserve">401.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(12A) </w:t>
      </w:r>
      <w:r w:rsidR="00140AFB" w:rsidRPr="00140AFB">
        <w:rPr>
          <w:rFonts w:cs="Times New Roman"/>
        </w:rPr>
        <w:t>“</w:t>
      </w:r>
      <w:r w:rsidRPr="00140AFB">
        <w:rPr>
          <w:rFonts w:cs="Times New Roman"/>
        </w:rPr>
        <w:t>Expense of administration</w:t>
      </w:r>
      <w:r w:rsidR="00140AFB" w:rsidRPr="00140AFB">
        <w:rPr>
          <w:rFonts w:cs="Times New Roman"/>
        </w:rPr>
        <w:t>”</w:t>
      </w:r>
      <w:r w:rsidRPr="00140AFB">
        <w:rPr>
          <w:rFonts w:cs="Times New Roman"/>
        </w:rPr>
        <w:t xml:space="preserve"> includes commissions of personal representatives, fees and disbursements of attorneys, fees of appraisers, and such other expenses that are reasonably incurred in the administration of the estate.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(13) </w:t>
      </w:r>
      <w:r w:rsidR="00140AFB" w:rsidRPr="00140AFB">
        <w:rPr>
          <w:rFonts w:cs="Times New Roman"/>
        </w:rPr>
        <w:t>“</w:t>
      </w:r>
      <w:r w:rsidRPr="00140AFB">
        <w:rPr>
          <w:rFonts w:cs="Times New Roman"/>
        </w:rPr>
        <w:t>Fiduciary</w:t>
      </w:r>
      <w:r w:rsidR="00140AFB" w:rsidRPr="00140AFB">
        <w:rPr>
          <w:rFonts w:cs="Times New Roman"/>
        </w:rPr>
        <w:t>”</w:t>
      </w:r>
      <w:r w:rsidRPr="00140AFB">
        <w:rPr>
          <w:rFonts w:cs="Times New Roman"/>
        </w:rPr>
        <w:t xml:space="preserve"> includes personal representative, guardian, conservator, and trustee.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(14) </w:t>
      </w:r>
      <w:r w:rsidR="00140AFB" w:rsidRPr="00140AFB">
        <w:rPr>
          <w:rFonts w:cs="Times New Roman"/>
        </w:rPr>
        <w:t>“</w:t>
      </w:r>
      <w:r w:rsidRPr="00140AFB">
        <w:rPr>
          <w:rFonts w:cs="Times New Roman"/>
        </w:rPr>
        <w:t>Foreign personal representative</w:t>
      </w:r>
      <w:r w:rsidR="00140AFB" w:rsidRPr="00140AFB">
        <w:rPr>
          <w:rFonts w:cs="Times New Roman"/>
        </w:rPr>
        <w:t>”</w:t>
      </w:r>
      <w:r w:rsidRPr="00140AFB">
        <w:rPr>
          <w:rFonts w:cs="Times New Roman"/>
        </w:rPr>
        <w:t xml:space="preserve"> means a personal representative of another jurisdiction.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(15) </w:t>
      </w:r>
      <w:r w:rsidR="00140AFB" w:rsidRPr="00140AFB">
        <w:rPr>
          <w:rFonts w:cs="Times New Roman"/>
        </w:rPr>
        <w:t>“</w:t>
      </w:r>
      <w:r w:rsidRPr="00140AFB">
        <w:rPr>
          <w:rFonts w:cs="Times New Roman"/>
        </w:rPr>
        <w:t>Formal proceedings</w:t>
      </w:r>
      <w:r w:rsidR="00140AFB" w:rsidRPr="00140AFB">
        <w:rPr>
          <w:rFonts w:cs="Times New Roman"/>
        </w:rPr>
        <w:t>”</w:t>
      </w:r>
      <w:r w:rsidRPr="00140AFB">
        <w:rPr>
          <w:rFonts w:cs="Times New Roman"/>
        </w:rPr>
        <w:t xml:space="preserve"> means actions commenced by the filing of a summons and petition with the probate court and service of the summons and petition upon the interested persons.  Formal proceedings are governed by and subject to the rules of civil procedure adopted for the circuit court and other rules of procedure in this title.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(16) </w:t>
      </w:r>
      <w:r w:rsidR="00140AFB" w:rsidRPr="00140AFB">
        <w:rPr>
          <w:rFonts w:cs="Times New Roman"/>
        </w:rPr>
        <w:t>“</w:t>
      </w:r>
      <w:r w:rsidRPr="00140AFB">
        <w:rPr>
          <w:rFonts w:cs="Times New Roman"/>
        </w:rPr>
        <w:t>Guardian</w:t>
      </w:r>
      <w:r w:rsidR="00140AFB" w:rsidRPr="00140AFB">
        <w:rPr>
          <w:rFonts w:cs="Times New Roman"/>
        </w:rPr>
        <w:t>”</w:t>
      </w:r>
      <w:r w:rsidRPr="00140AFB">
        <w:rPr>
          <w:rFonts w:cs="Times New Roman"/>
        </w:rPr>
        <w:t xml:space="preserve"> means a person who has qualified as a guardian of an incapacitated person pursuant to testamentary or court appointment, but excludes one who is merely a guardian ad litem or a statutory guardian.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(16A) </w:t>
      </w:r>
      <w:r w:rsidR="00140AFB" w:rsidRPr="00140AFB">
        <w:rPr>
          <w:rFonts w:cs="Times New Roman"/>
        </w:rPr>
        <w:t>“</w:t>
      </w:r>
      <w:r w:rsidRPr="00140AFB">
        <w:rPr>
          <w:rFonts w:cs="Times New Roman"/>
        </w:rPr>
        <w:t>General power of appointment</w:t>
      </w:r>
      <w:r w:rsidR="00140AFB" w:rsidRPr="00140AFB">
        <w:rPr>
          <w:rFonts w:cs="Times New Roman"/>
        </w:rPr>
        <w:t>”</w:t>
      </w:r>
      <w:r w:rsidRPr="00140AFB">
        <w:rPr>
          <w:rFonts w:cs="Times New Roman"/>
        </w:rPr>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(17) </w:t>
      </w:r>
      <w:r w:rsidR="00140AFB" w:rsidRPr="00140AFB">
        <w:rPr>
          <w:rFonts w:cs="Times New Roman"/>
        </w:rPr>
        <w:t>“</w:t>
      </w:r>
      <w:r w:rsidRPr="00140AFB">
        <w:rPr>
          <w:rFonts w:cs="Times New Roman"/>
        </w:rPr>
        <w:t>Heirs</w:t>
      </w:r>
      <w:r w:rsidR="00140AFB" w:rsidRPr="00140AFB">
        <w:rPr>
          <w:rFonts w:cs="Times New Roman"/>
        </w:rPr>
        <w:t>”</w:t>
      </w:r>
      <w:r w:rsidRPr="00140AFB">
        <w:rPr>
          <w:rFonts w:cs="Times New Roman"/>
        </w:rPr>
        <w:t xml:space="preserve"> means those persons, including the surviving spouse, who are entitled under the statute of intestate succession to the property of a decedent.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(18) </w:t>
      </w:r>
      <w:r w:rsidR="00140AFB" w:rsidRPr="00140AFB">
        <w:rPr>
          <w:rFonts w:cs="Times New Roman"/>
        </w:rPr>
        <w:t>“</w:t>
      </w:r>
      <w:r w:rsidRPr="00140AFB">
        <w:rPr>
          <w:rFonts w:cs="Times New Roman"/>
        </w:rPr>
        <w:t>Incapacitated person</w:t>
      </w:r>
      <w:r w:rsidR="00140AFB" w:rsidRPr="00140AFB">
        <w:rPr>
          <w:rFonts w:cs="Times New Roman"/>
        </w:rPr>
        <w:t>”</w:t>
      </w:r>
      <w:r w:rsidRPr="00140AFB">
        <w:rPr>
          <w:rFonts w:cs="Times New Roman"/>
        </w:rPr>
        <w:t xml:space="preserve"> is as defined in </w:t>
      </w:r>
      <w:r w:rsidR="00140AFB" w:rsidRPr="00140AFB">
        <w:rPr>
          <w:rFonts w:cs="Times New Roman"/>
        </w:rPr>
        <w:t xml:space="preserve">Section </w:t>
      </w:r>
      <w:r w:rsidRPr="00140AFB">
        <w:rPr>
          <w:rFonts w:cs="Times New Roman"/>
        </w:rPr>
        <w:t>62</w:t>
      </w:r>
      <w:r w:rsidR="00140AFB" w:rsidRPr="00140AFB">
        <w:rPr>
          <w:rFonts w:cs="Times New Roman"/>
        </w:rPr>
        <w:noBreakHyphen/>
      </w:r>
      <w:r w:rsidRPr="00140AFB">
        <w:rPr>
          <w:rFonts w:cs="Times New Roman"/>
        </w:rPr>
        <w:t>5</w:t>
      </w:r>
      <w:r w:rsidR="00140AFB" w:rsidRPr="00140AFB">
        <w:rPr>
          <w:rFonts w:cs="Times New Roman"/>
        </w:rPr>
        <w:noBreakHyphen/>
      </w:r>
      <w:r w:rsidRPr="00140AFB">
        <w:rPr>
          <w:rFonts w:cs="Times New Roman"/>
        </w:rPr>
        <w:t xml:space="preserve">101.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(19) </w:t>
      </w:r>
      <w:r w:rsidR="00140AFB" w:rsidRPr="00140AFB">
        <w:rPr>
          <w:rFonts w:cs="Times New Roman"/>
        </w:rPr>
        <w:t>“</w:t>
      </w:r>
      <w:r w:rsidRPr="00140AFB">
        <w:rPr>
          <w:rFonts w:cs="Times New Roman"/>
        </w:rPr>
        <w:t>Informal proceedings</w:t>
      </w:r>
      <w:r w:rsidR="00140AFB" w:rsidRPr="00140AFB">
        <w:rPr>
          <w:rFonts w:cs="Times New Roman"/>
        </w:rPr>
        <w:t>”</w:t>
      </w:r>
      <w:r w:rsidRPr="00140AFB">
        <w:rPr>
          <w:rFonts w:cs="Times New Roman"/>
        </w:rPr>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(20) </w:t>
      </w:r>
      <w:r w:rsidR="00140AFB" w:rsidRPr="00140AFB">
        <w:rPr>
          <w:rFonts w:cs="Times New Roman"/>
        </w:rPr>
        <w:t>“</w:t>
      </w:r>
      <w:r w:rsidRPr="00140AFB">
        <w:rPr>
          <w:rFonts w:cs="Times New Roman"/>
        </w:rPr>
        <w:t>Interested person</w:t>
      </w:r>
      <w:r w:rsidR="00140AFB" w:rsidRPr="00140AFB">
        <w:rPr>
          <w:rFonts w:cs="Times New Roman"/>
        </w:rPr>
        <w:t>”</w:t>
      </w:r>
      <w:r w:rsidRPr="00140AFB">
        <w:rPr>
          <w:rFonts w:cs="Times New Roman"/>
        </w:rPr>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(21) </w:t>
      </w:r>
      <w:r w:rsidR="00140AFB" w:rsidRPr="00140AFB">
        <w:rPr>
          <w:rFonts w:cs="Times New Roman"/>
        </w:rPr>
        <w:t>“</w:t>
      </w:r>
      <w:r w:rsidRPr="00140AFB">
        <w:rPr>
          <w:rFonts w:cs="Times New Roman"/>
        </w:rPr>
        <w:t>Issue</w:t>
      </w:r>
      <w:r w:rsidR="00140AFB" w:rsidRPr="00140AFB">
        <w:rPr>
          <w:rFonts w:cs="Times New Roman"/>
        </w:rPr>
        <w:t>”</w:t>
      </w:r>
      <w:r w:rsidRPr="00140AFB">
        <w:rPr>
          <w:rFonts w:cs="Times New Roman"/>
        </w:rPr>
        <w:t xml:space="preserve"> of a person means all his lineal descendants whether natural or adoptive of all generations, with the relationship of parent and child at each generation being determined by the definitions of child and parent contained in this Code.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(22) </w:t>
      </w:r>
      <w:r w:rsidR="00140AFB" w:rsidRPr="00140AFB">
        <w:rPr>
          <w:rFonts w:cs="Times New Roman"/>
        </w:rPr>
        <w:t>“</w:t>
      </w:r>
      <w:r w:rsidRPr="00140AFB">
        <w:rPr>
          <w:rFonts w:cs="Times New Roman"/>
        </w:rPr>
        <w:t>Lease</w:t>
      </w:r>
      <w:r w:rsidR="00140AFB" w:rsidRPr="00140AFB">
        <w:rPr>
          <w:rFonts w:cs="Times New Roman"/>
        </w:rPr>
        <w:t>”</w:t>
      </w:r>
      <w:r w:rsidRPr="00140AFB">
        <w:rPr>
          <w:rFonts w:cs="Times New Roman"/>
        </w:rPr>
        <w:t xml:space="preserve"> includes an oil, gas, or other mineral lease.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(23) </w:t>
      </w:r>
      <w:r w:rsidR="00140AFB" w:rsidRPr="00140AFB">
        <w:rPr>
          <w:rFonts w:cs="Times New Roman"/>
        </w:rPr>
        <w:t>“</w:t>
      </w:r>
      <w:r w:rsidRPr="00140AFB">
        <w:rPr>
          <w:rFonts w:cs="Times New Roman"/>
        </w:rPr>
        <w:t>Letters</w:t>
      </w:r>
      <w:r w:rsidR="00140AFB" w:rsidRPr="00140AFB">
        <w:rPr>
          <w:rFonts w:cs="Times New Roman"/>
        </w:rPr>
        <w:t>”</w:t>
      </w:r>
      <w:r w:rsidRPr="00140AFB">
        <w:rPr>
          <w:rFonts w:cs="Times New Roman"/>
        </w:rPr>
        <w:t xml:space="preserve"> includes letters testamentary, letters of guardianship, letters of administration, and letters of conservatorship.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(24) </w:t>
      </w:r>
      <w:r w:rsidR="00140AFB" w:rsidRPr="00140AFB">
        <w:rPr>
          <w:rFonts w:cs="Times New Roman"/>
        </w:rPr>
        <w:t>“</w:t>
      </w:r>
      <w:r w:rsidRPr="00140AFB">
        <w:rPr>
          <w:rFonts w:cs="Times New Roman"/>
        </w:rPr>
        <w:t>Minor</w:t>
      </w:r>
      <w:r w:rsidR="00140AFB" w:rsidRPr="00140AFB">
        <w:rPr>
          <w:rFonts w:cs="Times New Roman"/>
        </w:rPr>
        <w:t>”</w:t>
      </w:r>
      <w:r w:rsidRPr="00140AFB">
        <w:rPr>
          <w:rFonts w:cs="Times New Roman"/>
        </w:rPr>
        <w:t xml:space="preserve"> means a person who is under eighteen years of age, excluding a person under the age of eighteen who is married or emancipated as decreed by the family court.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(25) </w:t>
      </w:r>
      <w:r w:rsidR="00140AFB" w:rsidRPr="00140AFB">
        <w:rPr>
          <w:rFonts w:cs="Times New Roman"/>
        </w:rPr>
        <w:t>“</w:t>
      </w:r>
      <w:r w:rsidRPr="00140AFB">
        <w:rPr>
          <w:rFonts w:cs="Times New Roman"/>
        </w:rPr>
        <w:t>Mortgage</w:t>
      </w:r>
      <w:r w:rsidR="00140AFB" w:rsidRPr="00140AFB">
        <w:rPr>
          <w:rFonts w:cs="Times New Roman"/>
        </w:rPr>
        <w:t>”</w:t>
      </w:r>
      <w:r w:rsidRPr="00140AFB">
        <w:rPr>
          <w:rFonts w:cs="Times New Roman"/>
        </w:rPr>
        <w:t xml:space="preserve"> means any conveyance, agreement, or arrangement in which real property is used as security.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(26) </w:t>
      </w:r>
      <w:r w:rsidR="00140AFB" w:rsidRPr="00140AFB">
        <w:rPr>
          <w:rFonts w:cs="Times New Roman"/>
        </w:rPr>
        <w:t>“</w:t>
      </w:r>
      <w:r w:rsidRPr="00140AFB">
        <w:rPr>
          <w:rFonts w:cs="Times New Roman"/>
        </w:rPr>
        <w:t>Nonresident decedent</w:t>
      </w:r>
      <w:r w:rsidR="00140AFB" w:rsidRPr="00140AFB">
        <w:rPr>
          <w:rFonts w:cs="Times New Roman"/>
        </w:rPr>
        <w:t>”</w:t>
      </w:r>
      <w:r w:rsidRPr="00140AFB">
        <w:rPr>
          <w:rFonts w:cs="Times New Roman"/>
        </w:rPr>
        <w:t xml:space="preserve"> means a decedent who was domiciled in another jurisdiction at the time of his death.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(27) </w:t>
      </w:r>
      <w:r w:rsidR="00140AFB" w:rsidRPr="00140AFB">
        <w:rPr>
          <w:rFonts w:cs="Times New Roman"/>
        </w:rPr>
        <w:t>“</w:t>
      </w:r>
      <w:r w:rsidRPr="00140AFB">
        <w:rPr>
          <w:rFonts w:cs="Times New Roman"/>
        </w:rPr>
        <w:t>Organization</w:t>
      </w:r>
      <w:r w:rsidR="00140AFB" w:rsidRPr="00140AFB">
        <w:rPr>
          <w:rFonts w:cs="Times New Roman"/>
        </w:rPr>
        <w:t>”</w:t>
      </w:r>
      <w:r w:rsidRPr="00140AFB">
        <w:rPr>
          <w:rFonts w:cs="Times New Roman"/>
        </w:rPr>
        <w:t xml:space="preserve"> includes a corporation, government or governmental subdivision or agency, business trust, estate, trust, partnership or association, two or more persons having a joint or common interest, or any other legal entity.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(28) </w:t>
      </w:r>
      <w:r w:rsidR="00140AFB" w:rsidRPr="00140AFB">
        <w:rPr>
          <w:rFonts w:cs="Times New Roman"/>
        </w:rPr>
        <w:t>“</w:t>
      </w:r>
      <w:r w:rsidRPr="00140AFB">
        <w:rPr>
          <w:rFonts w:cs="Times New Roman"/>
        </w:rPr>
        <w:t>Parent</w:t>
      </w:r>
      <w:r w:rsidR="00140AFB" w:rsidRPr="00140AFB">
        <w:rPr>
          <w:rFonts w:cs="Times New Roman"/>
        </w:rPr>
        <w:t>”</w:t>
      </w:r>
      <w:r w:rsidRPr="00140AFB">
        <w:rPr>
          <w:rFonts w:cs="Times New Roman"/>
        </w:rPr>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(29) </w:t>
      </w:r>
      <w:r w:rsidR="00140AFB" w:rsidRPr="00140AFB">
        <w:rPr>
          <w:rFonts w:cs="Times New Roman"/>
        </w:rPr>
        <w:t>“</w:t>
      </w:r>
      <w:r w:rsidRPr="00140AFB">
        <w:rPr>
          <w:rFonts w:cs="Times New Roman"/>
        </w:rPr>
        <w:t>Person</w:t>
      </w:r>
      <w:r w:rsidR="00140AFB" w:rsidRPr="00140AFB">
        <w:rPr>
          <w:rFonts w:cs="Times New Roman"/>
        </w:rPr>
        <w:t>”</w:t>
      </w:r>
      <w:r w:rsidRPr="00140AFB">
        <w:rPr>
          <w:rFonts w:cs="Times New Roman"/>
        </w:rPr>
        <w:t xml:space="preserve"> means an individual, a corporation, an organization, or other legal entity.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(30) </w:t>
      </w:r>
      <w:r w:rsidR="00140AFB" w:rsidRPr="00140AFB">
        <w:rPr>
          <w:rFonts w:cs="Times New Roman"/>
        </w:rPr>
        <w:t>“</w:t>
      </w:r>
      <w:r w:rsidRPr="00140AFB">
        <w:rPr>
          <w:rFonts w:cs="Times New Roman"/>
        </w:rPr>
        <w:t>Personal representative</w:t>
      </w:r>
      <w:r w:rsidR="00140AFB" w:rsidRPr="00140AFB">
        <w:rPr>
          <w:rFonts w:cs="Times New Roman"/>
        </w:rPr>
        <w:t>”</w:t>
      </w:r>
      <w:r w:rsidRPr="00140AFB">
        <w:rPr>
          <w:rFonts w:cs="Times New Roman"/>
        </w:rPr>
        <w:t xml:space="preserve"> includes executor, administrator, successor personal representative, special administrator, and persons who perform substantially the same function under the law governing their status.   </w:t>
      </w:r>
      <w:r w:rsidR="00140AFB" w:rsidRPr="00140AFB">
        <w:rPr>
          <w:rFonts w:cs="Times New Roman"/>
        </w:rPr>
        <w:t>“</w:t>
      </w:r>
      <w:r w:rsidRPr="00140AFB">
        <w:rPr>
          <w:rFonts w:cs="Times New Roman"/>
        </w:rPr>
        <w:t>General personal representative</w:t>
      </w:r>
      <w:r w:rsidR="00140AFB" w:rsidRPr="00140AFB">
        <w:rPr>
          <w:rFonts w:cs="Times New Roman"/>
        </w:rPr>
        <w:t>”</w:t>
      </w:r>
      <w:r w:rsidRPr="00140AFB">
        <w:rPr>
          <w:rFonts w:cs="Times New Roman"/>
        </w:rPr>
        <w:t xml:space="preserve"> excludes special administrator.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(31) </w:t>
      </w:r>
      <w:r w:rsidR="00140AFB" w:rsidRPr="00140AFB">
        <w:rPr>
          <w:rFonts w:cs="Times New Roman"/>
        </w:rPr>
        <w:t>“</w:t>
      </w:r>
      <w:r w:rsidRPr="00140AFB">
        <w:rPr>
          <w:rFonts w:cs="Times New Roman"/>
        </w:rPr>
        <w:t>Petition</w:t>
      </w:r>
      <w:r w:rsidR="00140AFB" w:rsidRPr="00140AFB">
        <w:rPr>
          <w:rFonts w:cs="Times New Roman"/>
        </w:rPr>
        <w:t>”</w:t>
      </w:r>
      <w:r w:rsidRPr="00140AFB">
        <w:rPr>
          <w:rFonts w:cs="Times New Roman"/>
        </w:rPr>
        <w:t xml:space="preserve"> means a complaint as defined in the rules of civil procedure adopted for the circuit court.  A petition requires a summons and is governed by and subject to the rules of civil procedure adopted for the circuit court and other rules of procedure in this title.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(32) </w:t>
      </w:r>
      <w:r w:rsidR="00140AFB" w:rsidRPr="00140AFB">
        <w:rPr>
          <w:rFonts w:cs="Times New Roman"/>
        </w:rPr>
        <w:t>“</w:t>
      </w:r>
      <w:r w:rsidRPr="00140AFB">
        <w:rPr>
          <w:rFonts w:cs="Times New Roman"/>
        </w:rPr>
        <w:t>Proceeding</w:t>
      </w:r>
      <w:r w:rsidR="00140AFB" w:rsidRPr="00140AFB">
        <w:rPr>
          <w:rFonts w:cs="Times New Roman"/>
        </w:rPr>
        <w:t>”</w:t>
      </w:r>
      <w:r w:rsidRPr="00140AFB">
        <w:rPr>
          <w:rFonts w:cs="Times New Roman"/>
        </w:rPr>
        <w:t xml:space="preserve"> includes action at law and suit in equity.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(33) </w:t>
      </w:r>
      <w:r w:rsidR="00140AFB" w:rsidRPr="00140AFB">
        <w:rPr>
          <w:rFonts w:cs="Times New Roman"/>
        </w:rPr>
        <w:t>“</w:t>
      </w:r>
      <w:r w:rsidRPr="00140AFB">
        <w:rPr>
          <w:rFonts w:cs="Times New Roman"/>
        </w:rPr>
        <w:t>Property</w:t>
      </w:r>
      <w:r w:rsidR="00140AFB" w:rsidRPr="00140AFB">
        <w:rPr>
          <w:rFonts w:cs="Times New Roman"/>
        </w:rPr>
        <w:t>”</w:t>
      </w:r>
      <w:r w:rsidRPr="00140AFB">
        <w:rPr>
          <w:rFonts w:cs="Times New Roman"/>
        </w:rPr>
        <w:t xml:space="preserve"> includes both real and personal property or any interest therein and means anything that may be the subject of ownership.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(34) </w:t>
      </w:r>
      <w:r w:rsidR="00140AFB" w:rsidRPr="00140AFB">
        <w:rPr>
          <w:rFonts w:cs="Times New Roman"/>
        </w:rPr>
        <w:t>“</w:t>
      </w:r>
      <w:r w:rsidRPr="00140AFB">
        <w:rPr>
          <w:rFonts w:cs="Times New Roman"/>
        </w:rPr>
        <w:t>Protected person</w:t>
      </w:r>
      <w:r w:rsidR="00140AFB" w:rsidRPr="00140AFB">
        <w:rPr>
          <w:rFonts w:cs="Times New Roman"/>
        </w:rPr>
        <w:t>”</w:t>
      </w:r>
      <w:r w:rsidRPr="00140AFB">
        <w:rPr>
          <w:rFonts w:cs="Times New Roman"/>
        </w:rPr>
        <w:t xml:space="preserve"> is as defined in </w:t>
      </w:r>
      <w:r w:rsidR="00140AFB" w:rsidRPr="00140AFB">
        <w:rPr>
          <w:rFonts w:cs="Times New Roman"/>
        </w:rPr>
        <w:t xml:space="preserve">Section </w:t>
      </w:r>
      <w:r w:rsidRPr="00140AFB">
        <w:rPr>
          <w:rFonts w:cs="Times New Roman"/>
        </w:rPr>
        <w:t>62</w:t>
      </w:r>
      <w:r w:rsidR="00140AFB" w:rsidRPr="00140AFB">
        <w:rPr>
          <w:rFonts w:cs="Times New Roman"/>
        </w:rPr>
        <w:noBreakHyphen/>
      </w:r>
      <w:r w:rsidRPr="00140AFB">
        <w:rPr>
          <w:rFonts w:cs="Times New Roman"/>
        </w:rPr>
        <w:t>5</w:t>
      </w:r>
      <w:r w:rsidR="00140AFB" w:rsidRPr="00140AFB">
        <w:rPr>
          <w:rFonts w:cs="Times New Roman"/>
        </w:rPr>
        <w:noBreakHyphen/>
      </w:r>
      <w:r w:rsidRPr="00140AFB">
        <w:rPr>
          <w:rFonts w:cs="Times New Roman"/>
        </w:rPr>
        <w:t xml:space="preserve">101.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(35) </w:t>
      </w:r>
      <w:r w:rsidR="00140AFB" w:rsidRPr="00140AFB">
        <w:rPr>
          <w:rFonts w:cs="Times New Roman"/>
        </w:rPr>
        <w:t>“</w:t>
      </w:r>
      <w:r w:rsidRPr="00140AFB">
        <w:rPr>
          <w:rFonts w:cs="Times New Roman"/>
        </w:rPr>
        <w:t>Protective proceeding</w:t>
      </w:r>
      <w:r w:rsidR="00140AFB" w:rsidRPr="00140AFB">
        <w:rPr>
          <w:rFonts w:cs="Times New Roman"/>
        </w:rPr>
        <w:t>”</w:t>
      </w:r>
      <w:r w:rsidRPr="00140AFB">
        <w:rPr>
          <w:rFonts w:cs="Times New Roman"/>
        </w:rPr>
        <w:t xml:space="preserve"> is as defined in </w:t>
      </w:r>
      <w:r w:rsidR="00140AFB" w:rsidRPr="00140AFB">
        <w:rPr>
          <w:rFonts w:cs="Times New Roman"/>
        </w:rPr>
        <w:t xml:space="preserve">Section </w:t>
      </w:r>
      <w:r w:rsidRPr="00140AFB">
        <w:rPr>
          <w:rFonts w:cs="Times New Roman"/>
        </w:rPr>
        <w:t>62</w:t>
      </w:r>
      <w:r w:rsidR="00140AFB" w:rsidRPr="00140AFB">
        <w:rPr>
          <w:rFonts w:cs="Times New Roman"/>
        </w:rPr>
        <w:noBreakHyphen/>
      </w:r>
      <w:r w:rsidRPr="00140AFB">
        <w:rPr>
          <w:rFonts w:cs="Times New Roman"/>
        </w:rPr>
        <w:t>5</w:t>
      </w:r>
      <w:r w:rsidR="00140AFB" w:rsidRPr="00140AFB">
        <w:rPr>
          <w:rFonts w:cs="Times New Roman"/>
        </w:rPr>
        <w:noBreakHyphen/>
      </w:r>
      <w:r w:rsidRPr="00140AFB">
        <w:rPr>
          <w:rFonts w:cs="Times New Roman"/>
        </w:rPr>
        <w:t xml:space="preserve">101.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(36) </w:t>
      </w:r>
      <w:r w:rsidR="00140AFB" w:rsidRPr="00140AFB">
        <w:rPr>
          <w:rFonts w:cs="Times New Roman"/>
        </w:rPr>
        <w:t>“</w:t>
      </w:r>
      <w:r w:rsidRPr="00140AFB">
        <w:rPr>
          <w:rFonts w:cs="Times New Roman"/>
        </w:rPr>
        <w:t>Security</w:t>
      </w:r>
      <w:r w:rsidR="00140AFB" w:rsidRPr="00140AFB">
        <w:rPr>
          <w:rFonts w:cs="Times New Roman"/>
        </w:rPr>
        <w:t>”</w:t>
      </w:r>
      <w:r w:rsidRPr="00140AFB">
        <w:rPr>
          <w:rFonts w:cs="Times New Roman"/>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(36A) </w:t>
      </w:r>
      <w:r w:rsidR="00140AFB" w:rsidRPr="00140AFB">
        <w:rPr>
          <w:rFonts w:cs="Times New Roman"/>
        </w:rPr>
        <w:t>“</w:t>
      </w:r>
      <w:r w:rsidRPr="00140AFB">
        <w:rPr>
          <w:rFonts w:cs="Times New Roman"/>
        </w:rPr>
        <w:t>Security interest</w:t>
      </w:r>
      <w:r w:rsidR="00140AFB" w:rsidRPr="00140AFB">
        <w:rPr>
          <w:rFonts w:cs="Times New Roman"/>
        </w:rPr>
        <w:t>”</w:t>
      </w:r>
      <w:r w:rsidRPr="00140AFB">
        <w:rPr>
          <w:rFonts w:cs="Times New Roman"/>
        </w:rPr>
        <w:t xml:space="preserve"> means any conveyance, agreement, or arrangement in which personal property is used as security.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(37) </w:t>
      </w:r>
      <w:r w:rsidR="00140AFB" w:rsidRPr="00140AFB">
        <w:rPr>
          <w:rFonts w:cs="Times New Roman"/>
        </w:rPr>
        <w:t>“</w:t>
      </w:r>
      <w:r w:rsidRPr="00140AFB">
        <w:rPr>
          <w:rFonts w:cs="Times New Roman"/>
        </w:rPr>
        <w:t>Settlement</w:t>
      </w:r>
      <w:r w:rsidR="00140AFB" w:rsidRPr="00140AFB">
        <w:rPr>
          <w:rFonts w:cs="Times New Roman"/>
        </w:rPr>
        <w:t>”</w:t>
      </w:r>
      <w:r w:rsidRPr="00140AFB">
        <w:rPr>
          <w:rFonts w:cs="Times New Roman"/>
        </w:rPr>
        <w:t xml:space="preserve"> in reference to a decedent</w:t>
      </w:r>
      <w:r w:rsidR="00140AFB" w:rsidRPr="00140AFB">
        <w:rPr>
          <w:rFonts w:cs="Times New Roman"/>
        </w:rPr>
        <w:t>’</w:t>
      </w:r>
      <w:r w:rsidRPr="00140AFB">
        <w:rPr>
          <w:rFonts w:cs="Times New Roman"/>
        </w:rPr>
        <w:t xml:space="preserve">s estate includes the full process of administration, distribution, and closing.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(38) </w:t>
      </w:r>
      <w:r w:rsidR="00140AFB" w:rsidRPr="00140AFB">
        <w:rPr>
          <w:rFonts w:cs="Times New Roman"/>
        </w:rPr>
        <w:t>“</w:t>
      </w:r>
      <w:r w:rsidRPr="00140AFB">
        <w:rPr>
          <w:rFonts w:cs="Times New Roman"/>
        </w:rPr>
        <w:t>Special administrator</w:t>
      </w:r>
      <w:r w:rsidR="00140AFB" w:rsidRPr="00140AFB">
        <w:rPr>
          <w:rFonts w:cs="Times New Roman"/>
        </w:rPr>
        <w:t>”</w:t>
      </w:r>
      <w:r w:rsidRPr="00140AFB">
        <w:rPr>
          <w:rFonts w:cs="Times New Roman"/>
        </w:rPr>
        <w:t xml:space="preserve"> means a personal representative as described by </w:t>
      </w:r>
      <w:r w:rsidR="00140AFB" w:rsidRPr="00140AFB">
        <w:rPr>
          <w:rFonts w:cs="Times New Roman"/>
        </w:rPr>
        <w:t xml:space="preserve">Sections </w:t>
      </w:r>
      <w:r w:rsidRPr="00140AFB">
        <w:rPr>
          <w:rFonts w:cs="Times New Roman"/>
        </w:rPr>
        <w:t>62</w:t>
      </w:r>
      <w:r w:rsidR="00140AFB" w:rsidRPr="00140AFB">
        <w:rPr>
          <w:rFonts w:cs="Times New Roman"/>
        </w:rPr>
        <w:noBreakHyphen/>
      </w:r>
      <w:r w:rsidRPr="00140AFB">
        <w:rPr>
          <w:rFonts w:cs="Times New Roman"/>
        </w:rPr>
        <w:t>3</w:t>
      </w:r>
      <w:r w:rsidR="00140AFB" w:rsidRPr="00140AFB">
        <w:rPr>
          <w:rFonts w:cs="Times New Roman"/>
        </w:rPr>
        <w:noBreakHyphen/>
      </w:r>
      <w:r w:rsidRPr="00140AFB">
        <w:rPr>
          <w:rFonts w:cs="Times New Roman"/>
        </w:rPr>
        <w:t>614 through 62</w:t>
      </w:r>
      <w:r w:rsidR="00140AFB" w:rsidRPr="00140AFB">
        <w:rPr>
          <w:rFonts w:cs="Times New Roman"/>
        </w:rPr>
        <w:noBreakHyphen/>
      </w:r>
      <w:r w:rsidRPr="00140AFB">
        <w:rPr>
          <w:rFonts w:cs="Times New Roman"/>
        </w:rPr>
        <w:t>3</w:t>
      </w:r>
      <w:r w:rsidR="00140AFB" w:rsidRPr="00140AFB">
        <w:rPr>
          <w:rFonts w:cs="Times New Roman"/>
        </w:rPr>
        <w:noBreakHyphen/>
      </w:r>
      <w:r w:rsidRPr="00140AFB">
        <w:rPr>
          <w:rFonts w:cs="Times New Roman"/>
        </w:rPr>
        <w:t xml:space="preserve">618.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(39) </w:t>
      </w:r>
      <w:r w:rsidR="00140AFB" w:rsidRPr="00140AFB">
        <w:rPr>
          <w:rFonts w:cs="Times New Roman"/>
        </w:rPr>
        <w:t>“</w:t>
      </w:r>
      <w:r w:rsidRPr="00140AFB">
        <w:rPr>
          <w:rFonts w:cs="Times New Roman"/>
        </w:rPr>
        <w:t>State</w:t>
      </w:r>
      <w:r w:rsidR="00140AFB" w:rsidRPr="00140AFB">
        <w:rPr>
          <w:rFonts w:cs="Times New Roman"/>
        </w:rPr>
        <w:t>”</w:t>
      </w:r>
      <w:r w:rsidRPr="00140AFB">
        <w:rPr>
          <w:rFonts w:cs="Times New Roman"/>
        </w:rPr>
        <w:t xml:space="preserve"> includes any state of the United States, the District of Columbia, the Commonwealth of Puerto Rico, and any territory or possession subject to the legislative authority of the United States.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(40) </w:t>
      </w:r>
      <w:r w:rsidR="00140AFB" w:rsidRPr="00140AFB">
        <w:rPr>
          <w:rFonts w:cs="Times New Roman"/>
        </w:rPr>
        <w:t>“</w:t>
      </w:r>
      <w:r w:rsidRPr="00140AFB">
        <w:rPr>
          <w:rFonts w:cs="Times New Roman"/>
        </w:rPr>
        <w:t>Stepchild</w:t>
      </w:r>
      <w:r w:rsidR="00140AFB" w:rsidRPr="00140AFB">
        <w:rPr>
          <w:rFonts w:cs="Times New Roman"/>
        </w:rPr>
        <w:t>”</w:t>
      </w:r>
      <w:r w:rsidRPr="00140AFB">
        <w:rPr>
          <w:rFonts w:cs="Times New Roman"/>
        </w:rPr>
        <w:t xml:space="preserve"> with reference to any person means one who is the child, natural or adopted, of such person</w:t>
      </w:r>
      <w:r w:rsidR="00140AFB" w:rsidRPr="00140AFB">
        <w:rPr>
          <w:rFonts w:cs="Times New Roman"/>
        </w:rPr>
        <w:t>’</w:t>
      </w:r>
      <w:r w:rsidRPr="00140AFB">
        <w:rPr>
          <w:rFonts w:cs="Times New Roman"/>
        </w:rPr>
        <w:t xml:space="preserve">s spouse but who is not the child, natural or adopted, of such person.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(41) </w:t>
      </w:r>
      <w:r w:rsidR="00140AFB" w:rsidRPr="00140AFB">
        <w:rPr>
          <w:rFonts w:cs="Times New Roman"/>
        </w:rPr>
        <w:t>“</w:t>
      </w:r>
      <w:r w:rsidRPr="00140AFB">
        <w:rPr>
          <w:rFonts w:cs="Times New Roman"/>
        </w:rPr>
        <w:t>Successor personal representative</w:t>
      </w:r>
      <w:r w:rsidR="00140AFB" w:rsidRPr="00140AFB">
        <w:rPr>
          <w:rFonts w:cs="Times New Roman"/>
        </w:rPr>
        <w:t>”</w:t>
      </w:r>
      <w:r w:rsidRPr="00140AFB">
        <w:rPr>
          <w:rFonts w:cs="Times New Roman"/>
        </w:rPr>
        <w:t xml:space="preserve"> means a personal representative, other than a special administrator, who is appointed to succeed a previously appointed personal representative.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(42) </w:t>
      </w:r>
      <w:r w:rsidR="00140AFB" w:rsidRPr="00140AFB">
        <w:rPr>
          <w:rFonts w:cs="Times New Roman"/>
        </w:rPr>
        <w:t>“</w:t>
      </w:r>
      <w:r w:rsidRPr="00140AFB">
        <w:rPr>
          <w:rFonts w:cs="Times New Roman"/>
        </w:rPr>
        <w:t>Successors</w:t>
      </w:r>
      <w:r w:rsidR="00140AFB" w:rsidRPr="00140AFB">
        <w:rPr>
          <w:rFonts w:cs="Times New Roman"/>
        </w:rPr>
        <w:t>”</w:t>
      </w:r>
      <w:r w:rsidRPr="00140AFB">
        <w:rPr>
          <w:rFonts w:cs="Times New Roman"/>
        </w:rPr>
        <w:t xml:space="preserve"> means those persons, other than creditors, who are entitled to property of a decedent under his will or this Code.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(43) </w:t>
      </w:r>
      <w:r w:rsidR="00140AFB" w:rsidRPr="00140AFB">
        <w:rPr>
          <w:rFonts w:cs="Times New Roman"/>
        </w:rPr>
        <w:t>“</w:t>
      </w:r>
      <w:r w:rsidRPr="00140AFB">
        <w:rPr>
          <w:rFonts w:cs="Times New Roman"/>
        </w:rPr>
        <w:t>Testacy proceeding</w:t>
      </w:r>
      <w:r w:rsidR="00140AFB" w:rsidRPr="00140AFB">
        <w:rPr>
          <w:rFonts w:cs="Times New Roman"/>
        </w:rPr>
        <w:t>”</w:t>
      </w:r>
      <w:r w:rsidRPr="00140AFB">
        <w:rPr>
          <w:rFonts w:cs="Times New Roman"/>
        </w:rPr>
        <w:t xml:space="preserve"> means a formal proceeding to establish a will or determine intestacy.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(44) </w:t>
      </w:r>
      <w:r w:rsidR="00140AFB" w:rsidRPr="00140AFB">
        <w:rPr>
          <w:rFonts w:cs="Times New Roman"/>
        </w:rPr>
        <w:t>“</w:t>
      </w:r>
      <w:r w:rsidRPr="00140AFB">
        <w:rPr>
          <w:rFonts w:cs="Times New Roman"/>
        </w:rPr>
        <w:t>Trust</w:t>
      </w:r>
      <w:r w:rsidR="00140AFB" w:rsidRPr="00140AFB">
        <w:rPr>
          <w:rFonts w:cs="Times New Roman"/>
        </w:rPr>
        <w:t>”</w:t>
      </w:r>
      <w:r w:rsidRPr="00140AFB">
        <w:rPr>
          <w:rFonts w:cs="Times New Roman"/>
        </w:rPr>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140AFB" w:rsidRPr="00140AFB">
        <w:rPr>
          <w:rFonts w:cs="Times New Roman"/>
        </w:rPr>
        <w:t>“</w:t>
      </w:r>
      <w:r w:rsidRPr="00140AFB">
        <w:rPr>
          <w:rFonts w:cs="Times New Roman"/>
        </w:rPr>
        <w:t>Trust</w:t>
      </w:r>
      <w:r w:rsidR="00140AFB" w:rsidRPr="00140AFB">
        <w:rPr>
          <w:rFonts w:cs="Times New Roman"/>
        </w:rPr>
        <w:t>”</w:t>
      </w:r>
      <w:r w:rsidRPr="00140AFB">
        <w:rPr>
          <w:rFonts w:cs="Times New Roman"/>
        </w:rPr>
        <w:t xml:space="preserve"> excludes other constructive trusts, and it excludes resulting trusts, conservatorships, personal representatives, trust accounts as defined in Article 6 (Sections 62</w:t>
      </w:r>
      <w:r w:rsidR="00140AFB" w:rsidRPr="00140AFB">
        <w:rPr>
          <w:rFonts w:cs="Times New Roman"/>
        </w:rPr>
        <w:noBreakHyphen/>
      </w:r>
      <w:r w:rsidRPr="00140AFB">
        <w:rPr>
          <w:rFonts w:cs="Times New Roman"/>
        </w:rPr>
        <w:t>6</w:t>
      </w:r>
      <w:r w:rsidR="00140AFB" w:rsidRPr="00140AFB">
        <w:rPr>
          <w:rFonts w:cs="Times New Roman"/>
        </w:rPr>
        <w:noBreakHyphen/>
      </w:r>
      <w:r w:rsidRPr="00140AFB">
        <w:rPr>
          <w:rFonts w:cs="Times New Roman"/>
        </w:rPr>
        <w:t xml:space="preserve">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(45) </w:t>
      </w:r>
      <w:r w:rsidR="00140AFB" w:rsidRPr="00140AFB">
        <w:rPr>
          <w:rFonts w:cs="Times New Roman"/>
        </w:rPr>
        <w:t>“</w:t>
      </w:r>
      <w:r w:rsidRPr="00140AFB">
        <w:rPr>
          <w:rFonts w:cs="Times New Roman"/>
        </w:rPr>
        <w:t>Trustee</w:t>
      </w:r>
      <w:r w:rsidR="00140AFB" w:rsidRPr="00140AFB">
        <w:rPr>
          <w:rFonts w:cs="Times New Roman"/>
        </w:rPr>
        <w:t>”</w:t>
      </w:r>
      <w:r w:rsidRPr="00140AFB">
        <w:rPr>
          <w:rFonts w:cs="Times New Roman"/>
        </w:rPr>
        <w:t xml:space="preserve"> includes an original, additional, or successor trustee, whether or not appointed or confirmed by court.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(46) </w:t>
      </w:r>
      <w:r w:rsidR="00140AFB" w:rsidRPr="00140AFB">
        <w:rPr>
          <w:rFonts w:cs="Times New Roman"/>
        </w:rPr>
        <w:t>“</w:t>
      </w:r>
      <w:r w:rsidRPr="00140AFB">
        <w:rPr>
          <w:rFonts w:cs="Times New Roman"/>
        </w:rPr>
        <w:t>Ward</w:t>
      </w:r>
      <w:r w:rsidR="00140AFB" w:rsidRPr="00140AFB">
        <w:rPr>
          <w:rFonts w:cs="Times New Roman"/>
        </w:rPr>
        <w:t>”</w:t>
      </w:r>
      <w:r w:rsidRPr="00140AFB">
        <w:rPr>
          <w:rFonts w:cs="Times New Roman"/>
        </w:rPr>
        <w:t xml:space="preserve"> is as defined in </w:t>
      </w:r>
      <w:r w:rsidR="00140AFB" w:rsidRPr="00140AFB">
        <w:rPr>
          <w:rFonts w:cs="Times New Roman"/>
        </w:rPr>
        <w:t xml:space="preserve">Section </w:t>
      </w:r>
      <w:r w:rsidRPr="00140AFB">
        <w:rPr>
          <w:rFonts w:cs="Times New Roman"/>
        </w:rPr>
        <w:t>62</w:t>
      </w:r>
      <w:r w:rsidR="00140AFB" w:rsidRPr="00140AFB">
        <w:rPr>
          <w:rFonts w:cs="Times New Roman"/>
        </w:rPr>
        <w:noBreakHyphen/>
      </w:r>
      <w:r w:rsidRPr="00140AFB">
        <w:rPr>
          <w:rFonts w:cs="Times New Roman"/>
        </w:rPr>
        <w:t>5</w:t>
      </w:r>
      <w:r w:rsidR="00140AFB" w:rsidRPr="00140AFB">
        <w:rPr>
          <w:rFonts w:cs="Times New Roman"/>
        </w:rPr>
        <w:noBreakHyphen/>
      </w:r>
      <w:r w:rsidRPr="00140AFB">
        <w:rPr>
          <w:rFonts w:cs="Times New Roman"/>
        </w:rPr>
        <w:t xml:space="preserve">101.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(47) </w:t>
      </w:r>
      <w:r w:rsidR="00140AFB" w:rsidRPr="00140AFB">
        <w:rPr>
          <w:rFonts w:cs="Times New Roman"/>
        </w:rPr>
        <w:t>“</w:t>
      </w:r>
      <w:r w:rsidRPr="00140AFB">
        <w:rPr>
          <w:rFonts w:cs="Times New Roman"/>
        </w:rPr>
        <w:t>Will</w:t>
      </w:r>
      <w:r w:rsidR="00140AFB" w:rsidRPr="00140AFB">
        <w:rPr>
          <w:rFonts w:cs="Times New Roman"/>
        </w:rPr>
        <w:t>”</w:t>
      </w:r>
      <w:r w:rsidRPr="00140AFB">
        <w:rPr>
          <w:rFonts w:cs="Times New Roman"/>
        </w:rPr>
        <w:t xml:space="preserve"> includes codicil and any testamentary instrument which merely appoints an executor or revokes or revises another will.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14E1" w:rsidRDefault="00F7074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31DF5" w:rsidRPr="00140AFB">
        <w:rPr>
          <w:rFonts w:cs="Times New Roman"/>
        </w:rPr>
        <w:t xml:space="preserve"> 3. </w:t>
      </w:r>
    </w:p>
    <w:p w:rsidR="007814E1" w:rsidRDefault="007814E1"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7D5" w:rsidRDefault="00D31DF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0AFB">
        <w:rPr>
          <w:rFonts w:cs="Times New Roman"/>
        </w:rPr>
        <w:t>SCOPE, JURISDICTION, AND COURTS</w:t>
      </w:r>
    </w:p>
    <w:p w:rsidR="00DC37D5" w:rsidRDefault="00DC37D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301.</w:t>
      </w:r>
      <w:r w:rsidR="00D31DF5" w:rsidRPr="00140AFB">
        <w:rPr>
          <w:rFonts w:cs="Times New Roman"/>
        </w:rPr>
        <w:t xml:space="preserve"> Territorial application.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302.</w:t>
      </w:r>
      <w:r w:rsidR="00D31DF5" w:rsidRPr="00140AFB">
        <w:rPr>
          <w:rFonts w:cs="Times New Roman"/>
        </w:rPr>
        <w:t xml:space="preserve"> Subject matter jurisdiction;  concurrent jurisdiction with family court.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(a) To the full extent permitted by the Constitution, and except as otherwise specifically provided, the probate court has exclusive original jurisdiction over all subject matter related to: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estates of decedents, including the contest of wills, construction of wills, and determination of heirs and successors of decedents and estates of protected persons;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(2) protection of minors, except that jurisdiction over the care, custody, and control of the persons of minors is governed by Section 62</w:t>
      </w:r>
      <w:r w:rsidR="00140AFB" w:rsidRPr="00140AFB">
        <w:rPr>
          <w:rFonts w:cs="Times New Roman"/>
        </w:rPr>
        <w:noBreakHyphen/>
      </w:r>
      <w:r w:rsidRPr="00140AFB">
        <w:rPr>
          <w:rFonts w:cs="Times New Roman"/>
        </w:rPr>
        <w:t>5</w:t>
      </w:r>
      <w:r w:rsidR="00140AFB" w:rsidRPr="00140AFB">
        <w:rPr>
          <w:rFonts w:cs="Times New Roman"/>
        </w:rPr>
        <w:noBreakHyphen/>
      </w:r>
      <w:r w:rsidRPr="00140AFB">
        <w:rPr>
          <w:rFonts w:cs="Times New Roman"/>
        </w:rPr>
        <w:t>201 and incapacitated persons, including the mortgage and sale of personal and real property owned by minors or incapacitated persons as well as gifts made pursuant to the South Carolina Uniform Gifts to Minors Act, Article 5, Chapter 5, Title 63, except that jurisdiction for approval of settlement of claims in favor of or against minors or incapacitated persons is governed by Section 62</w:t>
      </w:r>
      <w:r w:rsidR="00140AFB" w:rsidRPr="00140AFB">
        <w:rPr>
          <w:rFonts w:cs="Times New Roman"/>
        </w:rPr>
        <w:noBreakHyphen/>
      </w:r>
      <w:r w:rsidRPr="00140AFB">
        <w:rPr>
          <w:rFonts w:cs="Times New Roman"/>
        </w:rPr>
        <w:t>5</w:t>
      </w:r>
      <w:r w:rsidR="00140AFB" w:rsidRPr="00140AFB">
        <w:rPr>
          <w:rFonts w:cs="Times New Roman"/>
        </w:rPr>
        <w:noBreakHyphen/>
      </w:r>
      <w:r w:rsidRPr="00140AFB">
        <w:rPr>
          <w:rFonts w:cs="Times New Roman"/>
        </w:rPr>
        <w:t xml:space="preserve">433;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trusts, inter vivos or testamentary, including the appointment of successor trustees;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 the issuance of marriage licenses, in form as provided by the Bureau of Vital Statistics of the Department of Health and Environmental Control;  record, index, and dispose of copies of marriage certificates;  and issue certified copies of the licenses and certificates;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(5) the performance of the duties of the clerk of the circuit and family courts of the county in which the probate court is held when there is a vacancy in the office of clerk of court and in proceedings in eminent domain for the acquisition of rights</w:t>
      </w:r>
      <w:r w:rsidR="00140AFB" w:rsidRPr="00140AFB">
        <w:rPr>
          <w:rFonts w:cs="Times New Roman"/>
        </w:rPr>
        <w:noBreakHyphen/>
      </w:r>
      <w:r w:rsidRPr="00140AFB">
        <w:rPr>
          <w:rFonts w:cs="Times New Roman"/>
        </w:rPr>
        <w:t>of</w:t>
      </w:r>
      <w:r w:rsidR="00140AFB" w:rsidRPr="00140AFB">
        <w:rPr>
          <w:rFonts w:cs="Times New Roman"/>
        </w:rPr>
        <w:noBreakHyphen/>
      </w:r>
      <w:r w:rsidRPr="00140AFB">
        <w:rPr>
          <w:rFonts w:cs="Times New Roman"/>
        </w:rPr>
        <w:t>way by railway companies, canal companies, governmental entities, or public utilities when the clerk is disqualified by reason of ownership of or interest in lands over which it is sought to obtain the rights</w:t>
      </w:r>
      <w:r w:rsidR="00140AFB" w:rsidRPr="00140AFB">
        <w:rPr>
          <w:rFonts w:cs="Times New Roman"/>
        </w:rPr>
        <w:noBreakHyphen/>
      </w:r>
      <w:r w:rsidRPr="00140AFB">
        <w:rPr>
          <w:rFonts w:cs="Times New Roman"/>
        </w:rPr>
        <w:t>of</w:t>
      </w:r>
      <w:r w:rsidR="00140AFB" w:rsidRPr="00140AFB">
        <w:rPr>
          <w:rFonts w:cs="Times New Roman"/>
        </w:rPr>
        <w:noBreakHyphen/>
      </w:r>
      <w:r w:rsidRPr="00140AFB">
        <w:rPr>
          <w:rFonts w:cs="Times New Roman"/>
        </w:rPr>
        <w:t xml:space="preserve">way;  and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(6) the involuntary commitment of persons suffering from mental illness, mental retardation, alcoholism, drug addiction, and active pulmonary tuberculosis.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(b) The court</w:t>
      </w:r>
      <w:r w:rsidR="00140AFB" w:rsidRPr="00140AFB">
        <w:rPr>
          <w:rFonts w:cs="Times New Roman"/>
        </w:rPr>
        <w:t>’</w:t>
      </w:r>
      <w:r w:rsidRPr="00140AFB">
        <w:rPr>
          <w:rFonts w:cs="Times New Roman"/>
        </w:rPr>
        <w:t>s jurisdiction over matters involving wrongful death or actions under the survival statute is concurrent with that of the circuit court and extends only to the approval of settlements as provided in Sections 15</w:t>
      </w:r>
      <w:r w:rsidR="00140AFB" w:rsidRPr="00140AFB">
        <w:rPr>
          <w:rFonts w:cs="Times New Roman"/>
        </w:rPr>
        <w:noBreakHyphen/>
      </w:r>
      <w:r w:rsidRPr="00140AFB">
        <w:rPr>
          <w:rFonts w:cs="Times New Roman"/>
        </w:rPr>
        <w:t>51</w:t>
      </w:r>
      <w:r w:rsidR="00140AFB" w:rsidRPr="00140AFB">
        <w:rPr>
          <w:rFonts w:cs="Times New Roman"/>
        </w:rPr>
        <w:noBreakHyphen/>
      </w:r>
      <w:r w:rsidRPr="00140AFB">
        <w:rPr>
          <w:rFonts w:cs="Times New Roman"/>
        </w:rPr>
        <w:t>41 and 15</w:t>
      </w:r>
      <w:r w:rsidR="00140AFB" w:rsidRPr="00140AFB">
        <w:rPr>
          <w:rFonts w:cs="Times New Roman"/>
        </w:rPr>
        <w:noBreakHyphen/>
      </w:r>
      <w:r w:rsidRPr="00140AFB">
        <w:rPr>
          <w:rFonts w:cs="Times New Roman"/>
        </w:rPr>
        <w:t>51</w:t>
      </w:r>
      <w:r w:rsidR="00140AFB" w:rsidRPr="00140AFB">
        <w:rPr>
          <w:rFonts w:cs="Times New Roman"/>
        </w:rPr>
        <w:noBreakHyphen/>
      </w:r>
      <w:r w:rsidRPr="00140AFB">
        <w:rPr>
          <w:rFonts w:cs="Times New Roman"/>
        </w:rPr>
        <w:t xml:space="preserve">42 and to the allocation of settlement proceeds among the parties involved in the estate.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(c) The probate court has jurisdiction to hear and determine issues relating to paternity, common</w:t>
      </w:r>
      <w:r w:rsidR="00140AFB" w:rsidRPr="00140AFB">
        <w:rPr>
          <w:rFonts w:cs="Times New Roman"/>
        </w:rPr>
        <w:noBreakHyphen/>
      </w:r>
      <w:r w:rsidRPr="00140AFB">
        <w:rPr>
          <w:rFonts w:cs="Times New Roman"/>
        </w:rPr>
        <w:t>law marriage, and interpretation of marital agreements in connection with estate, trust, guardianship, and conservatorship actions pending before it, concurrent with that of the family court, pursuant to Section 63</w:t>
      </w:r>
      <w:r w:rsidR="00140AFB" w:rsidRPr="00140AFB">
        <w:rPr>
          <w:rFonts w:cs="Times New Roman"/>
        </w:rPr>
        <w:noBreakHyphen/>
      </w:r>
      <w:r w:rsidRPr="00140AFB">
        <w:rPr>
          <w:rFonts w:cs="Times New Roman"/>
        </w:rPr>
        <w:t>3</w:t>
      </w:r>
      <w:r w:rsidR="00140AFB" w:rsidRPr="00140AFB">
        <w:rPr>
          <w:rFonts w:cs="Times New Roman"/>
        </w:rPr>
        <w:noBreakHyphen/>
      </w:r>
      <w:r w:rsidRPr="00140AFB">
        <w:rPr>
          <w:rFonts w:cs="Times New Roman"/>
        </w:rPr>
        <w:t xml:space="preserve">530.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formal proceedings for the probate of wills and for the appointment of general personal representatives;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 construction of wills;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actions to try title;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 trusts;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(5) actions in which a party has a right to trial by jury and which involve an amount in controversy of at least five thousand dollars in value;  and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(6) actions concerning gifts made pursuant to the South Carolina Uniform Gifts to Minors Act, Article 5, Chapter 5, Title 63.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(e) The removal to the circuit court of an action or proceeding within the exclusive jurisdiction of the probate court applies only to the particular action or proceeding removed, and the probate court otherwise retains continuing exclusive jurisdiction.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303.</w:t>
      </w:r>
      <w:r w:rsidR="00D31DF5" w:rsidRPr="00140AFB">
        <w:rPr>
          <w:rFonts w:cs="Times New Roman"/>
        </w:rPr>
        <w:t xml:space="preserve"> Venue;  multiple proceedings;  transfer.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(a) Subject to the provisions of </w:t>
      </w:r>
      <w:r w:rsidR="00140AFB" w:rsidRPr="00140AFB">
        <w:rPr>
          <w:rFonts w:cs="Times New Roman"/>
        </w:rPr>
        <w:t xml:space="preserve">Section </w:t>
      </w:r>
      <w:r w:rsidRPr="00140AFB">
        <w:rPr>
          <w:rFonts w:cs="Times New Roman"/>
        </w:rPr>
        <w:t>62</w:t>
      </w:r>
      <w:r w:rsidR="00140AFB" w:rsidRPr="00140AFB">
        <w:rPr>
          <w:rFonts w:cs="Times New Roman"/>
        </w:rPr>
        <w:noBreakHyphen/>
      </w:r>
      <w:r w:rsidRPr="00140AFB">
        <w:rPr>
          <w:rFonts w:cs="Times New Roman"/>
        </w:rPr>
        <w:t>3</w:t>
      </w:r>
      <w:r w:rsidR="00140AFB" w:rsidRPr="00140AFB">
        <w:rPr>
          <w:rFonts w:cs="Times New Roman"/>
        </w:rPr>
        <w:noBreakHyphen/>
      </w:r>
      <w:r w:rsidRPr="00140AFB">
        <w:rPr>
          <w:rFonts w:cs="Times New Roman"/>
        </w:rPr>
        <w:t xml:space="preserve">201, where a proceeding under this Code could be maintained in more than one place in South Carolina, the court in which the proceeding is first commenced has the exclusive right to proceed.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(c) If a court finds that, in the interest of justice, a proceeding or a file should be located in another court of probate in South Carolina, the court making the finding may transfer the proceeding or file to the other court.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304.</w:t>
      </w:r>
      <w:r w:rsidR="00D31DF5" w:rsidRPr="00140AFB">
        <w:rPr>
          <w:rFonts w:cs="Times New Roman"/>
        </w:rPr>
        <w:t xml:space="preserve"> South Carolina Rules of Civil Procedure govern formal proceedings.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The South Carolina Rules of Civil Procedure (SCRCP) adopted for the circuit court and other rules of procedure in this title govern formal proceedings pursuant to this title.  A formal proceeding is a </w:t>
      </w:r>
      <w:r w:rsidR="00140AFB" w:rsidRPr="00140AFB">
        <w:rPr>
          <w:rFonts w:cs="Times New Roman"/>
        </w:rPr>
        <w:t>“</w:t>
      </w:r>
      <w:r w:rsidRPr="00140AFB">
        <w:rPr>
          <w:rFonts w:cs="Times New Roman"/>
        </w:rPr>
        <w:t>civil action</w:t>
      </w:r>
      <w:r w:rsidR="00140AFB" w:rsidRPr="00140AFB">
        <w:rPr>
          <w:rFonts w:cs="Times New Roman"/>
        </w:rPr>
        <w:t>”</w:t>
      </w:r>
      <w:r w:rsidRPr="00140AFB">
        <w:rPr>
          <w:rFonts w:cs="Times New Roman"/>
        </w:rPr>
        <w:t xml:space="preserve"> as defined in Rule 2, SCRCP, and must be commenced as provided in Rule 3, SCRCP.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305.</w:t>
      </w:r>
      <w:r w:rsidR="00D31DF5" w:rsidRPr="00140AFB">
        <w:rPr>
          <w:rFonts w:cs="Times New Roman"/>
        </w:rPr>
        <w:t xml:space="preserve"> Records and certified copies.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306.</w:t>
      </w:r>
      <w:r w:rsidR="00D31DF5" w:rsidRPr="00140AFB">
        <w:rPr>
          <w:rFonts w:cs="Times New Roman"/>
        </w:rPr>
        <w:t xml:space="preserve"> Jury trials.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(b) If there is no right to trial by jury under subsection (a) or the right is waived, the court in its discretion may call a jury to decide any issue of fact, in which case the verdict is advisory only.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(c) The method of drawing, summoning, and compensating jurors under this section shall be within the province of the county jury commission and shall be governed by Chapter 7 of Title 14 of the 1976 Code relating to juries in circuit courts.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307.</w:t>
      </w:r>
      <w:r w:rsidR="00D31DF5" w:rsidRPr="00140AFB">
        <w:rPr>
          <w:rFonts w:cs="Times New Roman"/>
        </w:rPr>
        <w:t xml:space="preserve"> Probate judge;  powers.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The acts and orders which this Code specifies as performable by the court may be performed either by the judge or by a person, including one or more clerks, designated by the judge by a written order filed and recorded in the office of the court.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308.</w:t>
      </w:r>
      <w:r w:rsidR="00D31DF5" w:rsidRPr="00140AFB">
        <w:rPr>
          <w:rFonts w:cs="Times New Roman"/>
        </w:rPr>
        <w:t xml:space="preserve"> Appeals.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Except as provided in subsection (g), appeals from the probate court must be to the circuit court and are governed by the following rules: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(a) A person interested in a final order, sentence, or decree of a probate court and considering himself injured by it may appeal to the circuit court in the same county.  The notice of intention to appeal to the circuit court must be filed in the office of the circuit court and in the office of the probate court and a copy served on all parties within ten days after receipt of written notice of the appealed from order, sentence, or decree of the probate court.  The grounds of appeal must be filed in the office of the probate court and a copy served on all parties within forty</w:t>
      </w:r>
      <w:r w:rsidR="00140AFB" w:rsidRPr="00140AFB">
        <w:rPr>
          <w:rFonts w:cs="Times New Roman"/>
        </w:rPr>
        <w:noBreakHyphen/>
      </w:r>
      <w:r w:rsidRPr="00140AFB">
        <w:rPr>
          <w:rFonts w:cs="Times New Roman"/>
        </w:rPr>
        <w:t xml:space="preserve">five days after receipt of written notice of the order, sentence, or decree of the probate court.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(b) Within thirty days after the grounds of appeal has been filed in the office of the probate court, as provided in subsection (a), the probate court shall make a return to the appellate court of the testimony, proceedings, and judgment and file it in the appellate court.  Upon final disposition of the appeal, all papers included in the return must be forwarded to the probate court.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(c)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(d) When the return has been filed in the circuit court as provided in subsection (b), the court shall hear and determine the appeal according to the rules of law.  The hearing must be strictly on appeal and no new evidence may be presented.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(e)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(f) A judge of a probate court must not be admitted to have any voice in judging or determining an appeal from his decision or be permitted to act as attorney or counsel.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(g)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309.</w:t>
      </w:r>
      <w:r w:rsidR="00D31DF5" w:rsidRPr="00140AFB">
        <w:rPr>
          <w:rFonts w:cs="Times New Roman"/>
        </w:rPr>
        <w:t xml:space="preserve"> Election and term of judges.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The judges of the probate court shall be elected by the qualified electors of the respective counties for the term of four years in the manner specified by </w:t>
      </w:r>
      <w:r w:rsidR="00140AFB" w:rsidRPr="00140AFB">
        <w:rPr>
          <w:rFonts w:cs="Times New Roman"/>
        </w:rPr>
        <w:t xml:space="preserve">Section </w:t>
      </w:r>
      <w:r w:rsidRPr="00140AFB">
        <w:rPr>
          <w:rFonts w:cs="Times New Roman"/>
        </w:rPr>
        <w:t>14</w:t>
      </w:r>
      <w:r w:rsidR="00140AFB" w:rsidRPr="00140AFB">
        <w:rPr>
          <w:rFonts w:cs="Times New Roman"/>
        </w:rPr>
        <w:noBreakHyphen/>
      </w:r>
      <w:r w:rsidRPr="00140AFB">
        <w:rPr>
          <w:rFonts w:cs="Times New Roman"/>
        </w:rPr>
        <w:t>23</w:t>
      </w:r>
      <w:r w:rsidR="00140AFB" w:rsidRPr="00140AFB">
        <w:rPr>
          <w:rFonts w:cs="Times New Roman"/>
        </w:rPr>
        <w:noBreakHyphen/>
      </w:r>
      <w:r w:rsidRPr="00140AFB">
        <w:rPr>
          <w:rFonts w:cs="Times New Roman"/>
        </w:rPr>
        <w:t xml:space="preserve">1020.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14E1" w:rsidRDefault="00F7074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31DF5" w:rsidRPr="00140AFB">
        <w:rPr>
          <w:rFonts w:cs="Times New Roman"/>
        </w:rPr>
        <w:t xml:space="preserve"> 4. </w:t>
      </w:r>
    </w:p>
    <w:p w:rsidR="007814E1" w:rsidRDefault="007814E1"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7D5" w:rsidRDefault="00D31DF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0AFB">
        <w:rPr>
          <w:rFonts w:cs="Times New Roman"/>
        </w:rPr>
        <w:t>NOTICE, PARTIES, AND REPRESENTATION IN ESTATE LITIGATION AND OTHER MATTERS</w:t>
      </w:r>
    </w:p>
    <w:p w:rsidR="00DC37D5" w:rsidRDefault="00DC37D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401.</w:t>
      </w:r>
      <w:r w:rsidR="00D31DF5" w:rsidRPr="00140AFB">
        <w:rPr>
          <w:rFonts w:cs="Times New Roman"/>
        </w:rPr>
        <w:t xml:space="preserve"> Notice;  method and time of giving.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 by delivering a copy thereof to the person being notified personally at least twenty days before the time set for the hearing;  or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(b) The court for good cause shown may provide for a different method or time of giving notice for any hearing.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(c) Proof of the giving of notice shall be made on or before the hearing and filed in the proceeding.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(d) Notwithstanding a provision to the contrary, the notice provisions in this section do not, and are not intended to, constitute a summons that is required for a petition.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402.</w:t>
      </w:r>
      <w:r w:rsidR="00D31DF5" w:rsidRPr="00140AFB">
        <w:rPr>
          <w:rFonts w:cs="Times New Roman"/>
        </w:rPr>
        <w:t xml:space="preserve"> Notice;  waiver.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A person, including a guardian ad litem, conservator, or other fiduciary, may waive notice by a writing signed by him or his attorney and filed in the proceeding.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403.</w:t>
      </w:r>
      <w:r w:rsidR="00D31DF5" w:rsidRPr="00140AFB">
        <w:rPr>
          <w:rFonts w:cs="Times New Roman"/>
        </w:rPr>
        <w:t xml:space="preserve"> Pleadings;  when parties bound by others;  notice.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In formal proceedings involving trusts or estates of decedents, minors, protected persons, or incapacitated persons and in judicially supervised settlements the following apply: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(1) Interests to be affected must be described in pleadings that give reasonable information to owners by name or class by reference to the instrument creating the interests or in other appropriate manner.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(2) Persons are bound by orders binding others in the following cases: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140AFB" w:rsidRPr="00140AFB">
        <w:rPr>
          <w:rFonts w:cs="Times New Roman"/>
        </w:rPr>
        <w:t>’</w:t>
      </w:r>
      <w:r w:rsidRPr="00140AFB">
        <w:rPr>
          <w:rFonts w:cs="Times New Roman"/>
        </w:rPr>
        <w:t xml:space="preserve">s estate in actions or proceedings by or against the estate.  If there is no conflict of interest and no conservator or guardian has been appointed, a person may represent his minor or unborn issue.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(iii) A minor or unborn or unascertained person who is not otherwise represented is bound by an order to the extent his interest is adequately represented by another party having a substantially identical interest in the proceeding.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(3) Service of summons, petition, and notice is required as follows: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(i) Service of summons, petition, and notice must be given to every interested person or to one who can bind an interested person as described in (2)(i) or (2)(ii) above.  Service of summons and petition upon, as well as notice, may be given both to a person and to another who may bind him. </w:t>
      </w:r>
    </w:p>
    <w:p w:rsidR="00D31DF5"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(ii) Service upon and notice is given to unborn or unascertained persons who are not represented under (2)(i) or (2)(ii) above by giving notice to all known persons whose interests in the proceedings are substantially identical to those of the unborn or unascertained persons. </w:t>
      </w: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14E1" w:rsidRDefault="00F7074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D31DF5" w:rsidRPr="00140AFB">
        <w:rPr>
          <w:rFonts w:cs="Times New Roman"/>
        </w:rPr>
        <w:t xml:space="preserve"> 5. </w:t>
      </w:r>
    </w:p>
    <w:p w:rsidR="007814E1" w:rsidRDefault="007814E1"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7D5" w:rsidRDefault="00D31DF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0AFB">
        <w:rPr>
          <w:rFonts w:cs="Times New Roman"/>
        </w:rPr>
        <w:t>UNIFORM SIMULTANEOUS DEATH ACT</w:t>
      </w:r>
    </w:p>
    <w:p w:rsidR="00DC37D5" w:rsidRDefault="00DC37D5" w:rsidP="00781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501.</w:t>
      </w:r>
      <w:r w:rsidR="00D31DF5" w:rsidRPr="00140AFB">
        <w:rPr>
          <w:rFonts w:cs="Times New Roman"/>
        </w:rPr>
        <w:t xml:space="preserve"> Short title.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This part may be cited as the </w:t>
      </w:r>
      <w:r w:rsidR="00140AFB" w:rsidRPr="00140AFB">
        <w:rPr>
          <w:rFonts w:cs="Times New Roman"/>
        </w:rPr>
        <w:t>“</w:t>
      </w:r>
      <w:r w:rsidRPr="00140AFB">
        <w:rPr>
          <w:rFonts w:cs="Times New Roman"/>
        </w:rPr>
        <w:t>Uniform Simultaneous Death Act</w:t>
      </w:r>
      <w:r w:rsidR="00140AFB" w:rsidRPr="00140AFB">
        <w:rPr>
          <w:rFonts w:cs="Times New Roman"/>
        </w:rPr>
        <w:t>”</w:t>
      </w:r>
      <w:r w:rsidRPr="00140AFB">
        <w:rPr>
          <w:rFonts w:cs="Times New Roman"/>
        </w:rPr>
        <w:t xml:space="preserve">.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502.</w:t>
      </w:r>
      <w:r w:rsidR="00D31DF5" w:rsidRPr="00140AFB">
        <w:rPr>
          <w:rFonts w:cs="Times New Roman"/>
        </w:rPr>
        <w:t xml:space="preserve"> Disposition of property when persons die simultaneously.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When the title to property or the devolution thereof depends upon priority of death and there is no sufficient evidence that the persons have died otherwise than simultaneously the property of each person shall be disposed of as if he had survived, except as provided otherwise in this part [</w:t>
      </w:r>
      <w:r w:rsidR="00140AFB" w:rsidRPr="00140AFB">
        <w:rPr>
          <w:rFonts w:cs="Times New Roman"/>
        </w:rPr>
        <w:t xml:space="preserve">Sections </w:t>
      </w:r>
      <w:r w:rsidRPr="00140AFB">
        <w:rPr>
          <w:rFonts w:cs="Times New Roman"/>
        </w:rPr>
        <w:t>62</w:t>
      </w:r>
      <w:r w:rsidR="00140AFB" w:rsidRPr="00140AFB">
        <w:rPr>
          <w:rFonts w:cs="Times New Roman"/>
        </w:rPr>
        <w:noBreakHyphen/>
      </w:r>
      <w:r w:rsidRPr="00140AFB">
        <w:rPr>
          <w:rFonts w:cs="Times New Roman"/>
        </w:rPr>
        <w:t>1</w:t>
      </w:r>
      <w:r w:rsidR="00140AFB" w:rsidRPr="00140AFB">
        <w:rPr>
          <w:rFonts w:cs="Times New Roman"/>
        </w:rPr>
        <w:noBreakHyphen/>
      </w:r>
      <w:r w:rsidRPr="00140AFB">
        <w:rPr>
          <w:rFonts w:cs="Times New Roman"/>
        </w:rPr>
        <w:t xml:space="preserve">501 et seq.].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503.</w:t>
      </w:r>
      <w:r w:rsidR="00D31DF5" w:rsidRPr="00140AFB">
        <w:rPr>
          <w:rFonts w:cs="Times New Roman"/>
        </w:rPr>
        <w:t xml:space="preserve"> Successive beneficiaries of disposition of property.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When two or more beneficiaries are designated to take successively by reason of survivorship under another person</w:t>
      </w:r>
      <w:r w:rsidR="00140AFB" w:rsidRPr="00140AFB">
        <w:rPr>
          <w:rFonts w:cs="Times New Roman"/>
        </w:rPr>
        <w:t>’</w:t>
      </w:r>
      <w:r w:rsidRPr="00140AFB">
        <w:rPr>
          <w:rFonts w:cs="Times New Roman"/>
        </w:rPr>
        <w:t xml:space="preserve">s disposition of property and there is no sufficient evidence that these beneficiaries have died otherwise than simultaneously, the property thus disposed of shall be divided into as many equal portions as there are successive beneficiaries and these portions shall be distributed respectively to those who would have taken in the event that each designated beneficiary had survived.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504.</w:t>
      </w:r>
      <w:r w:rsidR="00D31DF5" w:rsidRPr="00140AFB">
        <w:rPr>
          <w:rFonts w:cs="Times New Roman"/>
        </w:rPr>
        <w:t xml:space="preserve"> Joint tenants or tenants by the entirety.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When there is no sufficient evidence that two joint tenants or tenants by the entirety have died otherwise than simultaneously, the property so held shall be distributed one half as if one had survived and one half as if the other had survived.  If there are more than two joint tenants and all of them have so died, the property shall be so distributed in the proportion that one bears to the whole number of joint tenants.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505.</w:t>
      </w:r>
      <w:r w:rsidR="00D31DF5" w:rsidRPr="00140AFB">
        <w:rPr>
          <w:rFonts w:cs="Times New Roman"/>
        </w:rPr>
        <w:t xml:space="preserve"> Insured and beneficiary.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When the insured and the beneficiary in a policy of life or accident insurance have died and there is no sufficient evidence that they have died otherwise than simultaneously, the proceeds of the policy shall be distributed as if the insured had survived the beneficiary.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506.</w:t>
      </w:r>
      <w:r w:rsidR="00D31DF5" w:rsidRPr="00140AFB">
        <w:rPr>
          <w:rFonts w:cs="Times New Roman"/>
        </w:rPr>
        <w:t xml:space="preserve"> Part is not retroactive.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 xml:space="preserve">This part shall not apply to the distribution of the property of a person who died prior to April 3, 1948.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507.</w:t>
      </w:r>
      <w:r w:rsidR="00D31DF5" w:rsidRPr="00140AFB">
        <w:rPr>
          <w:rFonts w:cs="Times New Roman"/>
        </w:rPr>
        <w:t xml:space="preserve"> Part is not applicable if instrument provides otherwise.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Pr="00140AFB"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This part [</w:t>
      </w:r>
      <w:r w:rsidR="00140AFB" w:rsidRPr="00140AFB">
        <w:rPr>
          <w:rFonts w:cs="Times New Roman"/>
        </w:rPr>
        <w:t xml:space="preserve">Sections </w:t>
      </w:r>
      <w:r w:rsidRPr="00140AFB">
        <w:rPr>
          <w:rFonts w:cs="Times New Roman"/>
        </w:rPr>
        <w:t>62</w:t>
      </w:r>
      <w:r w:rsidR="00140AFB" w:rsidRPr="00140AFB">
        <w:rPr>
          <w:rFonts w:cs="Times New Roman"/>
        </w:rPr>
        <w:noBreakHyphen/>
      </w:r>
      <w:r w:rsidRPr="00140AFB">
        <w:rPr>
          <w:rFonts w:cs="Times New Roman"/>
        </w:rPr>
        <w:t>1</w:t>
      </w:r>
      <w:r w:rsidR="00140AFB" w:rsidRPr="00140AFB">
        <w:rPr>
          <w:rFonts w:cs="Times New Roman"/>
        </w:rPr>
        <w:noBreakHyphen/>
      </w:r>
      <w:r w:rsidRPr="00140AFB">
        <w:rPr>
          <w:rFonts w:cs="Times New Roman"/>
        </w:rPr>
        <w:t>501 et seq.] shall not apply in the case of wills, living trusts, deeds, or contracts of insurance wherein provision has been made for distribution of property different from the distribution that would otherwise be made under the provisions of this part [</w:t>
      </w:r>
      <w:r w:rsidR="00140AFB" w:rsidRPr="00140AFB">
        <w:rPr>
          <w:rFonts w:cs="Times New Roman"/>
        </w:rPr>
        <w:t xml:space="preserve">Sections </w:t>
      </w:r>
      <w:r w:rsidRPr="00140AFB">
        <w:rPr>
          <w:rFonts w:cs="Times New Roman"/>
        </w:rPr>
        <w:t>62</w:t>
      </w:r>
      <w:r w:rsidR="00140AFB" w:rsidRPr="00140AFB">
        <w:rPr>
          <w:rFonts w:cs="Times New Roman"/>
        </w:rPr>
        <w:noBreakHyphen/>
      </w:r>
      <w:r w:rsidRPr="00140AFB">
        <w:rPr>
          <w:rFonts w:cs="Times New Roman"/>
        </w:rPr>
        <w:t>1</w:t>
      </w:r>
      <w:r w:rsidR="00140AFB" w:rsidRPr="00140AFB">
        <w:rPr>
          <w:rFonts w:cs="Times New Roman"/>
        </w:rPr>
        <w:noBreakHyphen/>
      </w:r>
      <w:r w:rsidRPr="00140AFB">
        <w:rPr>
          <w:rFonts w:cs="Times New Roman"/>
        </w:rPr>
        <w:t xml:space="preserve">501 et seq.]. </w:t>
      </w:r>
    </w:p>
    <w:p w:rsidR="00140AFB" w:rsidRP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b/>
        </w:rPr>
        <w:t xml:space="preserve">SECTION </w:t>
      </w:r>
      <w:r w:rsidR="00D31DF5" w:rsidRPr="00140AFB">
        <w:rPr>
          <w:rFonts w:cs="Times New Roman"/>
          <w:b/>
        </w:rPr>
        <w:t>62</w:t>
      </w:r>
      <w:r w:rsidRPr="00140AFB">
        <w:rPr>
          <w:rFonts w:cs="Times New Roman"/>
          <w:b/>
        </w:rPr>
        <w:noBreakHyphen/>
      </w:r>
      <w:r w:rsidR="00D31DF5" w:rsidRPr="00140AFB">
        <w:rPr>
          <w:rFonts w:cs="Times New Roman"/>
          <w:b/>
        </w:rPr>
        <w:t>1</w:t>
      </w:r>
      <w:r w:rsidRPr="00140AFB">
        <w:rPr>
          <w:rFonts w:cs="Times New Roman"/>
          <w:b/>
        </w:rPr>
        <w:noBreakHyphen/>
      </w:r>
      <w:r w:rsidR="00D31DF5" w:rsidRPr="00140AFB">
        <w:rPr>
          <w:rFonts w:cs="Times New Roman"/>
          <w:b/>
        </w:rPr>
        <w:t>508.</w:t>
      </w:r>
      <w:r w:rsidR="00D31DF5" w:rsidRPr="00140AFB">
        <w:rPr>
          <w:rFonts w:cs="Times New Roman"/>
        </w:rPr>
        <w:t xml:space="preserve"> Construction. </w:t>
      </w:r>
    </w:p>
    <w:p w:rsidR="00140AFB" w:rsidRDefault="00140AFB"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7D5" w:rsidRDefault="00D31DF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0AFB">
        <w:rPr>
          <w:rFonts w:cs="Times New Roman"/>
        </w:rPr>
        <w:t>This part [</w:t>
      </w:r>
      <w:r w:rsidR="00140AFB" w:rsidRPr="00140AFB">
        <w:rPr>
          <w:rFonts w:cs="Times New Roman"/>
        </w:rPr>
        <w:t xml:space="preserve">Sections </w:t>
      </w:r>
      <w:r w:rsidRPr="00140AFB">
        <w:rPr>
          <w:rFonts w:cs="Times New Roman"/>
        </w:rPr>
        <w:t>62</w:t>
      </w:r>
      <w:r w:rsidR="00140AFB" w:rsidRPr="00140AFB">
        <w:rPr>
          <w:rFonts w:cs="Times New Roman"/>
        </w:rPr>
        <w:noBreakHyphen/>
      </w:r>
      <w:r w:rsidRPr="00140AFB">
        <w:rPr>
          <w:rFonts w:cs="Times New Roman"/>
        </w:rPr>
        <w:t>1</w:t>
      </w:r>
      <w:r w:rsidR="00140AFB" w:rsidRPr="00140AFB">
        <w:rPr>
          <w:rFonts w:cs="Times New Roman"/>
        </w:rPr>
        <w:noBreakHyphen/>
      </w:r>
      <w:r w:rsidRPr="00140AFB">
        <w:rPr>
          <w:rFonts w:cs="Times New Roman"/>
        </w:rPr>
        <w:t xml:space="preserve">501 et seq.] shall be so construed and interpreted as to effectuate its general purpose to make uniform the law in those states which enact substantially identical laws. </w:t>
      </w:r>
    </w:p>
    <w:p w:rsidR="00DC37D5" w:rsidRDefault="00DC37D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0AFB" w:rsidRDefault="00184435" w:rsidP="0014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0AFB" w:rsidSect="00140A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AFB" w:rsidRDefault="00140AFB" w:rsidP="00140AFB">
      <w:r>
        <w:separator/>
      </w:r>
    </w:p>
  </w:endnote>
  <w:endnote w:type="continuationSeparator" w:id="0">
    <w:p w:rsidR="00140AFB" w:rsidRDefault="00140AFB" w:rsidP="00140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FB" w:rsidRPr="00140AFB" w:rsidRDefault="00140AFB" w:rsidP="00140A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FB" w:rsidRPr="00140AFB" w:rsidRDefault="00140AFB" w:rsidP="00140A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FB" w:rsidRPr="00140AFB" w:rsidRDefault="00140AFB" w:rsidP="00140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AFB" w:rsidRDefault="00140AFB" w:rsidP="00140AFB">
      <w:r>
        <w:separator/>
      </w:r>
    </w:p>
  </w:footnote>
  <w:footnote w:type="continuationSeparator" w:id="0">
    <w:p w:rsidR="00140AFB" w:rsidRDefault="00140AFB" w:rsidP="00140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FB" w:rsidRPr="00140AFB" w:rsidRDefault="00140AFB" w:rsidP="00140A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FB" w:rsidRPr="00140AFB" w:rsidRDefault="00140AFB" w:rsidP="00140A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FB" w:rsidRPr="00140AFB" w:rsidRDefault="00140AFB" w:rsidP="00140A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1DF5"/>
    <w:rsid w:val="00095FC0"/>
    <w:rsid w:val="000B3C22"/>
    <w:rsid w:val="00140AFB"/>
    <w:rsid w:val="001763C2"/>
    <w:rsid w:val="00184435"/>
    <w:rsid w:val="00247C2E"/>
    <w:rsid w:val="006A3656"/>
    <w:rsid w:val="007814E1"/>
    <w:rsid w:val="00801D72"/>
    <w:rsid w:val="00817EA2"/>
    <w:rsid w:val="00A913A5"/>
    <w:rsid w:val="00C43F44"/>
    <w:rsid w:val="00C472FC"/>
    <w:rsid w:val="00CB32BE"/>
    <w:rsid w:val="00D31DF5"/>
    <w:rsid w:val="00D349ED"/>
    <w:rsid w:val="00DC37D5"/>
    <w:rsid w:val="00F61EDF"/>
    <w:rsid w:val="00F7074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0AFB"/>
    <w:pPr>
      <w:tabs>
        <w:tab w:val="center" w:pos="4680"/>
        <w:tab w:val="right" w:pos="9360"/>
      </w:tabs>
    </w:pPr>
  </w:style>
  <w:style w:type="character" w:customStyle="1" w:styleId="HeaderChar">
    <w:name w:val="Header Char"/>
    <w:basedOn w:val="DefaultParagraphFont"/>
    <w:link w:val="Header"/>
    <w:uiPriority w:val="99"/>
    <w:semiHidden/>
    <w:rsid w:val="00140AFB"/>
  </w:style>
  <w:style w:type="paragraph" w:styleId="Footer">
    <w:name w:val="footer"/>
    <w:basedOn w:val="Normal"/>
    <w:link w:val="FooterChar"/>
    <w:uiPriority w:val="99"/>
    <w:semiHidden/>
    <w:unhideWhenUsed/>
    <w:rsid w:val="00140AFB"/>
    <w:pPr>
      <w:tabs>
        <w:tab w:val="center" w:pos="4680"/>
        <w:tab w:val="right" w:pos="9360"/>
      </w:tabs>
    </w:pPr>
  </w:style>
  <w:style w:type="character" w:customStyle="1" w:styleId="FooterChar">
    <w:name w:val="Footer Char"/>
    <w:basedOn w:val="DefaultParagraphFont"/>
    <w:link w:val="Footer"/>
    <w:uiPriority w:val="99"/>
    <w:semiHidden/>
    <w:rsid w:val="00140AFB"/>
  </w:style>
  <w:style w:type="paragraph" w:styleId="BalloonText">
    <w:name w:val="Balloon Text"/>
    <w:basedOn w:val="Normal"/>
    <w:link w:val="BalloonTextChar"/>
    <w:uiPriority w:val="99"/>
    <w:semiHidden/>
    <w:unhideWhenUsed/>
    <w:rsid w:val="00140AFB"/>
    <w:rPr>
      <w:rFonts w:ascii="Tahoma" w:hAnsi="Tahoma" w:cs="Tahoma"/>
      <w:sz w:val="16"/>
      <w:szCs w:val="16"/>
    </w:rPr>
  </w:style>
  <w:style w:type="character" w:customStyle="1" w:styleId="BalloonTextChar">
    <w:name w:val="Balloon Text Char"/>
    <w:basedOn w:val="DefaultParagraphFont"/>
    <w:link w:val="BalloonText"/>
    <w:uiPriority w:val="99"/>
    <w:semiHidden/>
    <w:rsid w:val="00140AFB"/>
    <w:rPr>
      <w:rFonts w:ascii="Tahoma" w:hAnsi="Tahoma" w:cs="Tahoma"/>
      <w:sz w:val="16"/>
      <w:szCs w:val="16"/>
    </w:rPr>
  </w:style>
  <w:style w:type="character" w:styleId="Hyperlink">
    <w:name w:val="Hyperlink"/>
    <w:basedOn w:val="DefaultParagraphFont"/>
    <w:semiHidden/>
    <w:rsid w:val="00DC37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5880</Words>
  <Characters>33521</Characters>
  <Application>Microsoft Office Word</Application>
  <DocSecurity>0</DocSecurity>
  <Lines>279</Lines>
  <Paragraphs>78</Paragraphs>
  <ScaleCrop>false</ScaleCrop>
  <Company>LPITS</Company>
  <LinksUpToDate>false</LinksUpToDate>
  <CharactersWithSpaces>39323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2011-01-12T18:56:00Z</dcterms:created>
  <dcterms:modified xsi:type="dcterms:W3CDTF">2011-01-14T20:28:00Z</dcterms:modified>
</cp:coreProperties>
</file>