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5D" w:rsidRDefault="0003515D">
      <w:pPr>
        <w:jc w:val="center"/>
      </w:pPr>
      <w:r>
        <w:t>DISCLAIMER</w:t>
      </w:r>
    </w:p>
    <w:p w:rsidR="0003515D" w:rsidRDefault="0003515D"/>
    <w:p w:rsidR="0003515D" w:rsidRDefault="0003515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3515D" w:rsidRDefault="0003515D"/>
    <w:p w:rsidR="0003515D" w:rsidRDefault="000351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515D" w:rsidRDefault="0003515D"/>
    <w:p w:rsidR="0003515D" w:rsidRDefault="000351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515D" w:rsidRDefault="0003515D"/>
    <w:p w:rsidR="0003515D" w:rsidRDefault="000351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515D" w:rsidRDefault="0003515D"/>
    <w:p w:rsidR="0003515D" w:rsidRDefault="0003515D">
      <w:r>
        <w:br w:type="page"/>
      </w:r>
    </w:p>
    <w:p w:rsid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0D7">
        <w:t>CHAPTER 21.</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30D7">
        <w:t xml:space="preserve"> VENUE</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10.</w:t>
      </w:r>
      <w:r w:rsidR="00033140" w:rsidRPr="00F530D7">
        <w:t xml:space="preserve"> Venue where person causes injury within limits of State and death occurs elsewhere.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When any person shall be struck, wounded, poisoned or otherwise injured or ill</w:t>
      </w:r>
      <w:r w:rsidR="00F530D7" w:rsidRPr="00F530D7">
        <w:rPr>
          <w:color w:val="000000"/>
        </w:rPr>
        <w:noBreakHyphen/>
      </w:r>
      <w:r w:rsidRPr="00F530D7">
        <w:rPr>
          <w:color w:val="000000"/>
        </w:rPr>
        <w:t>treated within the limits of this State and shall die thereof beyond the limits of this State, whether on the high seas or elsewhere, the person so striking, wounding, poisoning or otherwise causing death as aforesaid shall be subject to indictment, trial and punishment in the county in which the stroke, wound, poisoning or other injury or ill</w:t>
      </w:r>
      <w:r w:rsidR="00F530D7" w:rsidRPr="00F530D7">
        <w:rPr>
          <w:color w:val="000000"/>
        </w:rPr>
        <w:noBreakHyphen/>
      </w:r>
      <w:r w:rsidRPr="00F530D7">
        <w:rPr>
          <w:color w:val="000000"/>
        </w:rPr>
        <w:t xml:space="preserve">treatment was committed, in all respects the same as if the death had occurred in such county.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454;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454;  1942 Code </w:t>
      </w:r>
      <w:r w:rsidR="00F530D7" w:rsidRPr="00F530D7">
        <w:rPr>
          <w:color w:val="000000"/>
        </w:rPr>
        <w:t xml:space="preserve">Section </w:t>
      </w:r>
      <w:r w:rsidR="00033140" w:rsidRPr="00F530D7">
        <w:rPr>
          <w:color w:val="000000"/>
        </w:rPr>
        <w:t xml:space="preserve">1017;  1932 Code </w:t>
      </w:r>
      <w:r w:rsidR="00F530D7" w:rsidRPr="00F530D7">
        <w:rPr>
          <w:color w:val="000000"/>
        </w:rPr>
        <w:t xml:space="preserve">Section </w:t>
      </w:r>
      <w:r w:rsidR="00033140" w:rsidRPr="00F530D7">
        <w:rPr>
          <w:color w:val="000000"/>
        </w:rPr>
        <w:t xml:space="preserve">1017;  Cr. P.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108;  Cr.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 xml:space="preserve">144;  Cr. C. </w:t>
      </w:r>
      <w:r w:rsidR="00F530D7" w:rsidRPr="00F530D7">
        <w:rPr>
          <w:color w:val="000000"/>
        </w:rPr>
        <w:t>'</w:t>
      </w:r>
      <w:r w:rsidR="00033140" w:rsidRPr="00F530D7">
        <w:rPr>
          <w:color w:val="000000"/>
        </w:rPr>
        <w:t xml:space="preserve">02 </w:t>
      </w:r>
      <w:r w:rsidR="00F530D7" w:rsidRPr="00F530D7">
        <w:rPr>
          <w:color w:val="000000"/>
        </w:rPr>
        <w:t xml:space="preserve">Section </w:t>
      </w:r>
      <w:r w:rsidR="00033140" w:rsidRPr="00F530D7">
        <w:rPr>
          <w:color w:val="000000"/>
        </w:rPr>
        <w:t>116;  G. S. 2461;  R. S. 116;  1859 (12) 822.</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20.</w:t>
      </w:r>
      <w:r w:rsidR="00033140" w:rsidRPr="00F530D7">
        <w:t xml:space="preserve"> Venue where person causes injury in one county and death occurs in another.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When any person shall be struck, wounded, poisoned or otherwise injured in one county and dies thereof in another any inquisition or indictment thereon found by jurors of either county shall be as good and effectual in law as if the stroke, wound, poisoning or other injury had been committed and done in the county in which the party shall die.  And the person guilty of such striking, wounding, poisoning or other injury and every accessory thereto, either before or after the fact, shall be tried in the county in which such indictment shall be found and, if convicted, punished in the same mode, manner and form as if the deceased had suffered such striking, wounding, poisoning or other injury and death in the county in which such indictment shall be found.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456;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456;  1942 Code </w:t>
      </w:r>
      <w:r w:rsidR="00F530D7" w:rsidRPr="00F530D7">
        <w:rPr>
          <w:color w:val="000000"/>
        </w:rPr>
        <w:t xml:space="preserve">Section </w:t>
      </w:r>
      <w:r w:rsidR="00033140" w:rsidRPr="00F530D7">
        <w:rPr>
          <w:color w:val="000000"/>
        </w:rPr>
        <w:t xml:space="preserve">1020;  1932 Code </w:t>
      </w:r>
      <w:r w:rsidR="00F530D7" w:rsidRPr="00F530D7">
        <w:rPr>
          <w:color w:val="000000"/>
        </w:rPr>
        <w:t xml:space="preserve">Section </w:t>
      </w:r>
      <w:r w:rsidR="00033140" w:rsidRPr="00F530D7">
        <w:rPr>
          <w:color w:val="000000"/>
        </w:rPr>
        <w:t xml:space="preserve">1020;  Cr. P.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111;  Cr.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 xml:space="preserve">147;  Cr. C. </w:t>
      </w:r>
      <w:r w:rsidR="00F530D7" w:rsidRPr="00F530D7">
        <w:rPr>
          <w:color w:val="000000"/>
        </w:rPr>
        <w:t>'</w:t>
      </w:r>
      <w:r w:rsidR="00033140" w:rsidRPr="00F530D7">
        <w:rPr>
          <w:color w:val="000000"/>
        </w:rPr>
        <w:t xml:space="preserve">02 </w:t>
      </w:r>
      <w:r w:rsidR="00F530D7" w:rsidRPr="00F530D7">
        <w:rPr>
          <w:color w:val="000000"/>
        </w:rPr>
        <w:t xml:space="preserve">Section </w:t>
      </w:r>
      <w:r w:rsidR="00033140" w:rsidRPr="00F530D7">
        <w:rPr>
          <w:color w:val="000000"/>
        </w:rPr>
        <w:t>119;  G. S. 2464;  R. S. 119;  1880 (17) 336.</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30.</w:t>
      </w:r>
      <w:r w:rsidR="00033140" w:rsidRPr="00F530D7">
        <w:t xml:space="preserve"> Venue where perpetrator of homicide and victim are in different states.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When any person within the limits of this State shall inflict an injury on any person who at the time the injury is inflicted is beyond the limits of this State or when any person beyond the limits of this State shall inflict an injury on any person at the time within the limits of this State and such injury shall cause the death of the person injured, in either case the person causing such death shall be subject to be indicted, tried and punished in the first case in the county of this State where the person inflicting the injury was at the time when the injury was inflicted and, in the second case, in the county in which it was received.  The procedure and punishment shall be in all respects the same as if both parties were within such county at the time the injury was inflicted and the homicide had been in all respects completed in such county.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455;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455;  1942 Code </w:t>
      </w:r>
      <w:r w:rsidR="00F530D7" w:rsidRPr="00F530D7">
        <w:rPr>
          <w:color w:val="000000"/>
        </w:rPr>
        <w:t xml:space="preserve">Section </w:t>
      </w:r>
      <w:r w:rsidR="00033140" w:rsidRPr="00F530D7">
        <w:rPr>
          <w:color w:val="000000"/>
        </w:rPr>
        <w:t xml:space="preserve">1018;  1932 Code </w:t>
      </w:r>
      <w:r w:rsidR="00F530D7" w:rsidRPr="00F530D7">
        <w:rPr>
          <w:color w:val="000000"/>
        </w:rPr>
        <w:t xml:space="preserve">Section </w:t>
      </w:r>
      <w:r w:rsidR="00033140" w:rsidRPr="00F530D7">
        <w:rPr>
          <w:color w:val="000000"/>
        </w:rPr>
        <w:t xml:space="preserve">1018;  Cr. P.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109;  Cr.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 xml:space="preserve">145;  Cr. C. </w:t>
      </w:r>
      <w:r w:rsidR="00F530D7" w:rsidRPr="00F530D7">
        <w:rPr>
          <w:color w:val="000000"/>
        </w:rPr>
        <w:t>'</w:t>
      </w:r>
      <w:r w:rsidR="00033140" w:rsidRPr="00F530D7">
        <w:rPr>
          <w:color w:val="000000"/>
        </w:rPr>
        <w:t xml:space="preserve">02 </w:t>
      </w:r>
      <w:r w:rsidR="00F530D7" w:rsidRPr="00F530D7">
        <w:rPr>
          <w:color w:val="000000"/>
        </w:rPr>
        <w:t xml:space="preserve">Section </w:t>
      </w:r>
      <w:r w:rsidR="00033140" w:rsidRPr="00F530D7">
        <w:rPr>
          <w:color w:val="000000"/>
        </w:rPr>
        <w:t>117;  G. S. 2462;  R. S. 117;  1859 (12) 822.</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40.</w:t>
      </w:r>
      <w:r w:rsidR="00033140" w:rsidRPr="00F530D7">
        <w:t xml:space="preserve"> Venue where perpetrator of homicide and victim are in different counties.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When an injury is inflicted by any person within the bounds of one county of this State on a person within the bounds of another county and death shall ensue therefrom within this State, indictment, trial and punishment shall be the same as if the homicide had been committed altogether within the county in which the injured person dies.  And when the injured person dies without the jurisdiction of this State, indictment, trial and punishment shall be the same as if the homicide had been completed in the county in which the injury causing death was received.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457;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457;  1942 Code </w:t>
      </w:r>
      <w:r w:rsidR="00F530D7" w:rsidRPr="00F530D7">
        <w:rPr>
          <w:color w:val="000000"/>
        </w:rPr>
        <w:t xml:space="preserve">Section </w:t>
      </w:r>
      <w:r w:rsidR="00033140" w:rsidRPr="00F530D7">
        <w:rPr>
          <w:color w:val="000000"/>
        </w:rPr>
        <w:t xml:space="preserve">1019;  1932 Code </w:t>
      </w:r>
      <w:r w:rsidR="00F530D7" w:rsidRPr="00F530D7">
        <w:rPr>
          <w:color w:val="000000"/>
        </w:rPr>
        <w:t xml:space="preserve">Section </w:t>
      </w:r>
      <w:r w:rsidR="00033140" w:rsidRPr="00F530D7">
        <w:rPr>
          <w:color w:val="000000"/>
        </w:rPr>
        <w:t xml:space="preserve">1019;  Cr. P.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110;  Cr.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 xml:space="preserve">146;  Cr. C. </w:t>
      </w:r>
      <w:r w:rsidR="00F530D7" w:rsidRPr="00F530D7">
        <w:rPr>
          <w:color w:val="000000"/>
        </w:rPr>
        <w:t>'</w:t>
      </w:r>
      <w:r w:rsidR="00033140" w:rsidRPr="00F530D7">
        <w:rPr>
          <w:color w:val="000000"/>
        </w:rPr>
        <w:t xml:space="preserve">02 </w:t>
      </w:r>
      <w:r w:rsidR="00F530D7" w:rsidRPr="00F530D7">
        <w:rPr>
          <w:color w:val="000000"/>
        </w:rPr>
        <w:t xml:space="preserve">Section </w:t>
      </w:r>
      <w:r w:rsidR="00033140" w:rsidRPr="00F530D7">
        <w:rPr>
          <w:color w:val="000000"/>
        </w:rPr>
        <w:t>118;  G. S. 2463;  R. S. 118;  1859 (12) 823.</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50.</w:t>
      </w:r>
      <w:r w:rsidR="00033140" w:rsidRPr="00F530D7">
        <w:t xml:space="preserve"> Venue for trial of accessories before the fact.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A person charged as an accessory before the fact may be indicted, tried and punished in the same court and county in which the principal felon might be indicted and tried, although the offense of counseling, hiring or procuring the commission of such felony is committed on the high seas or on land outside of the county either within or without the limits of this State.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452;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452;  1942 Code </w:t>
      </w:r>
      <w:r w:rsidR="00F530D7" w:rsidRPr="00F530D7">
        <w:rPr>
          <w:color w:val="000000"/>
        </w:rPr>
        <w:t xml:space="preserve">Section </w:t>
      </w:r>
      <w:r w:rsidR="00033140" w:rsidRPr="00F530D7">
        <w:rPr>
          <w:color w:val="000000"/>
        </w:rPr>
        <w:t xml:space="preserve">1021;  1932 Code </w:t>
      </w:r>
      <w:r w:rsidR="00F530D7" w:rsidRPr="00F530D7">
        <w:rPr>
          <w:color w:val="000000"/>
        </w:rPr>
        <w:t xml:space="preserve">Section </w:t>
      </w:r>
      <w:r w:rsidR="00033140" w:rsidRPr="00F530D7">
        <w:rPr>
          <w:color w:val="000000"/>
        </w:rPr>
        <w:t xml:space="preserve">1021;  Cr. P.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112;  Cr.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 xml:space="preserve">921;  Cr. C. </w:t>
      </w:r>
      <w:r w:rsidR="00F530D7" w:rsidRPr="00F530D7">
        <w:rPr>
          <w:color w:val="000000"/>
        </w:rPr>
        <w:t>'</w:t>
      </w:r>
      <w:r w:rsidR="00033140" w:rsidRPr="00F530D7">
        <w:rPr>
          <w:color w:val="000000"/>
        </w:rPr>
        <w:t xml:space="preserve">02 </w:t>
      </w:r>
      <w:r w:rsidR="00F530D7" w:rsidRPr="00F530D7">
        <w:rPr>
          <w:color w:val="000000"/>
        </w:rPr>
        <w:t xml:space="preserve">Section </w:t>
      </w:r>
      <w:r w:rsidR="00033140" w:rsidRPr="00F530D7">
        <w:rPr>
          <w:color w:val="000000"/>
        </w:rPr>
        <w:t>636;  G. S. 2612;  R. S. 523;  1712 (2) 484;  1961 (52) 40.</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60.</w:t>
      </w:r>
      <w:r w:rsidR="00033140" w:rsidRPr="00F530D7">
        <w:t xml:space="preserve"> Venue for trial of accessories after the fact.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Whoever becomes an accessory to a felony after the fact may be indicted, convicted and punished, whether the principal felon has or has not been previously convicted or is or is not amenable to justice, by any court having jurisdiction to try the principal felon and either in the county in which such person became an accessory or in the county in which the principal felony was committed.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453;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453;  1942 Code </w:t>
      </w:r>
      <w:r w:rsidR="00F530D7" w:rsidRPr="00F530D7">
        <w:rPr>
          <w:color w:val="000000"/>
        </w:rPr>
        <w:t xml:space="preserve">Section </w:t>
      </w:r>
      <w:r w:rsidR="00033140" w:rsidRPr="00F530D7">
        <w:rPr>
          <w:color w:val="000000"/>
        </w:rPr>
        <w:t xml:space="preserve">1022;  1932 Code </w:t>
      </w:r>
      <w:r w:rsidR="00F530D7" w:rsidRPr="00F530D7">
        <w:rPr>
          <w:color w:val="000000"/>
        </w:rPr>
        <w:t xml:space="preserve">Section </w:t>
      </w:r>
      <w:r w:rsidR="00033140" w:rsidRPr="00F530D7">
        <w:rPr>
          <w:color w:val="000000"/>
        </w:rPr>
        <w:t xml:space="preserve">1022;  Cr. P.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113;  Cr.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 xml:space="preserve">922;  Cr. C. </w:t>
      </w:r>
      <w:r w:rsidR="00F530D7" w:rsidRPr="00F530D7">
        <w:rPr>
          <w:color w:val="000000"/>
        </w:rPr>
        <w:t>'</w:t>
      </w:r>
      <w:r w:rsidR="00033140" w:rsidRPr="00F530D7">
        <w:rPr>
          <w:color w:val="000000"/>
        </w:rPr>
        <w:t xml:space="preserve">02 </w:t>
      </w:r>
      <w:r w:rsidR="00F530D7" w:rsidRPr="00F530D7">
        <w:rPr>
          <w:color w:val="000000"/>
        </w:rPr>
        <w:t xml:space="preserve">Section </w:t>
      </w:r>
      <w:r w:rsidR="00033140" w:rsidRPr="00F530D7">
        <w:rPr>
          <w:color w:val="000000"/>
        </w:rPr>
        <w:t>637;  G. S. 2613;  R. S. 524;  1714 (2) 543.</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70.</w:t>
      </w:r>
      <w:r w:rsidR="00033140" w:rsidRPr="00F530D7">
        <w:t xml:space="preserve"> Venue in proceedings against corporations.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No criminal proceeding shall be instituted against any corporation unless the offense charged or some part thereof shall have been committed in the county in which the prosecution shall be instituted.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451;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451;  1942 Code </w:t>
      </w:r>
      <w:r w:rsidR="00F530D7" w:rsidRPr="00F530D7">
        <w:rPr>
          <w:color w:val="000000"/>
        </w:rPr>
        <w:t xml:space="preserve">Section </w:t>
      </w:r>
      <w:r w:rsidR="00033140" w:rsidRPr="00F530D7">
        <w:rPr>
          <w:color w:val="000000"/>
        </w:rPr>
        <w:t xml:space="preserve">989;  1932 Code </w:t>
      </w:r>
      <w:r w:rsidR="00F530D7" w:rsidRPr="00F530D7">
        <w:rPr>
          <w:color w:val="000000"/>
        </w:rPr>
        <w:t xml:space="preserve">Section </w:t>
      </w:r>
      <w:r w:rsidR="00033140" w:rsidRPr="00F530D7">
        <w:rPr>
          <w:color w:val="000000"/>
        </w:rPr>
        <w:t xml:space="preserve">989;  Civ. C.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4297;  Civ.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2830;  1911 (27) 39.</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80.</w:t>
      </w:r>
      <w:r w:rsidR="00033140" w:rsidRPr="00F530D7">
        <w:t xml:space="preserve"> Change of venue;  notice, application and affidavit.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The circuit courts shall have power to change the venue in all criminal cases pending therein, and over which they have original jurisdiction, by ordering the record to be removed to another county in the same circuit.  The application for removal must be made to the judge sitting in regular term by some party interested, by the solicitor of the circuit or by the accused, supported by affidavit that a fair and impartial trial cannot be had in the county where such action or prosecution was commenced.  The State shall have the same right to make application for a change of venue that a defendant has in cases of murder, arson, rape, burglary, perjury, forgery or grand larceny;  provided, that no change of venue shall be granted in such cases until a true bill has been found by a grand jury.  Four days</w:t>
      </w:r>
      <w:r w:rsidR="00F530D7" w:rsidRPr="00F530D7">
        <w:rPr>
          <w:color w:val="000000"/>
        </w:rPr>
        <w:t>'</w:t>
      </w:r>
      <w:r w:rsidRPr="00F530D7">
        <w:rPr>
          <w:color w:val="000000"/>
        </w:rPr>
        <w:t xml:space="preserve"> notice of such application in civil and criminal cases shall be given to the adverse party, and if a change is ordered, it shall be to a county in the same judicial circuit;  provided, further, that such adverse party to whom notice is given shall have the right to waive it.  The circuit judge shall have the power, upon application made to him by either party, upon proper cause shown, to shorten or extend the time for the hearing of the application for a change of venue.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458;  1961 (52) 562.</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85.</w:t>
      </w:r>
      <w:r w:rsidR="00033140" w:rsidRPr="00F530D7">
        <w:t xml:space="preserve"> Order for jury selection in criminal case be conducted in another county;  expenses.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A circuit judge may, in a criminal case in which he determines that an unbiased jury cannot be selected in the county in which the defendant was indicted, order that jury selection go forward in some other county and the jury, when selected, be transported to the county in which the indictment was returned for the duration of the trial.  In making a determination whether to proceed as allowed by this section or to order a change of venue for a trial, the court shall consider all the logistical and expense elements and, consistent with the demands of justice, choose the method that results in the least expense and greatest convenience for all parties involved in the case.  All expenses of jury selection in another county must be paid by the county in which the trial occurs.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1990 Act No. 313, </w:t>
      </w:r>
      <w:r w:rsidR="00F530D7" w:rsidRPr="00F530D7">
        <w:rPr>
          <w:color w:val="000000"/>
        </w:rPr>
        <w:t xml:space="preserve">Section </w:t>
      </w:r>
      <w:r w:rsidR="00033140" w:rsidRPr="00F530D7">
        <w:rPr>
          <w:color w:val="000000"/>
        </w:rPr>
        <w:t>1.</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30D7">
        <w:rPr>
          <w:rFonts w:cs="Times New Roman"/>
          <w:b/>
          <w:color w:val="000000"/>
        </w:rPr>
        <w:t xml:space="preserve">SECTION </w:t>
      </w:r>
      <w:r w:rsidR="00033140" w:rsidRPr="00F530D7">
        <w:rPr>
          <w:rFonts w:cs="Times New Roman"/>
          <w:b/>
        </w:rPr>
        <w:t>17</w:t>
      </w:r>
      <w:r w:rsidRPr="00F530D7">
        <w:rPr>
          <w:rFonts w:cs="Times New Roman"/>
          <w:b/>
        </w:rPr>
        <w:noBreakHyphen/>
      </w:r>
      <w:r w:rsidR="00033140" w:rsidRPr="00F530D7">
        <w:rPr>
          <w:rFonts w:cs="Times New Roman"/>
          <w:b/>
        </w:rPr>
        <w:t>21</w:t>
      </w:r>
      <w:r w:rsidRPr="00F530D7">
        <w:rPr>
          <w:rFonts w:cs="Times New Roman"/>
          <w:b/>
        </w:rPr>
        <w:noBreakHyphen/>
      </w:r>
      <w:r w:rsidR="00033140" w:rsidRPr="00F530D7">
        <w:rPr>
          <w:rFonts w:cs="Times New Roman"/>
          <w:b/>
        </w:rPr>
        <w:t>90.</w:t>
      </w:r>
      <w:r w:rsidR="00033140" w:rsidRPr="00F530D7">
        <w:t xml:space="preserve"> Costs when venue is changed;  disposition of fine. </w:t>
      </w:r>
    </w:p>
    <w:p w:rsid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30D7" w:rsidRPr="00F530D7" w:rsidRDefault="00033140"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30D7">
        <w:rPr>
          <w:color w:val="000000"/>
        </w:rPr>
        <w:tab/>
        <w:t xml:space="preserve">Whenever a criminal case is transferred from one county to another for trial all the costs and expenses of such trial shall be paid by the county in which the bill of indictment was found.  The clerk of court of the county in which the bill of indictment was found, his deputy or some other person designated for the purpose by such clerk of court shall attend upon such trial to issue vouchers or warrants for such costs and expenses in like manner as if the case were tried in the county in which the bill of indictment was found and such costs and expenses shall be paid by the treasurer of such county as other court expenses of such county are paid.  And in the event a verdict of guilty is returned against the defendant named in the bill of indictment and a fine is imposed as well as any other penalty and such fine be paid the proceeds of such fine shall be delivered to the clerk of court of the county having original jurisdiction by the clerk of court of the county in which the verdict was obtained. </w:t>
      </w:r>
    </w:p>
    <w:p w:rsidR="00F530D7" w:rsidRPr="00F530D7" w:rsidRDefault="00F530D7"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33140" w:rsidRPr="00F530D7">
        <w:rPr>
          <w:color w:val="000000"/>
        </w:rPr>
        <w:t xml:space="preserve">  1962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556;  1952 Code </w:t>
      </w:r>
      <w:r w:rsidR="00F530D7" w:rsidRPr="00F530D7">
        <w:rPr>
          <w:color w:val="000000"/>
        </w:rPr>
        <w:t xml:space="preserve">Section </w:t>
      </w:r>
      <w:r w:rsidR="00033140" w:rsidRPr="00F530D7">
        <w:rPr>
          <w:color w:val="000000"/>
        </w:rPr>
        <w:t>17</w:t>
      </w:r>
      <w:r w:rsidR="00F530D7" w:rsidRPr="00F530D7">
        <w:rPr>
          <w:color w:val="000000"/>
        </w:rPr>
        <w:noBreakHyphen/>
      </w:r>
      <w:r w:rsidR="00033140" w:rsidRPr="00F530D7">
        <w:rPr>
          <w:color w:val="000000"/>
        </w:rPr>
        <w:t xml:space="preserve">556;  1942 Code </w:t>
      </w:r>
      <w:r w:rsidR="00F530D7" w:rsidRPr="00F530D7">
        <w:rPr>
          <w:color w:val="000000"/>
        </w:rPr>
        <w:t xml:space="preserve">Section </w:t>
      </w:r>
      <w:r w:rsidR="00033140" w:rsidRPr="00F530D7">
        <w:rPr>
          <w:color w:val="000000"/>
        </w:rPr>
        <w:t xml:space="preserve">1023;  1932 Code </w:t>
      </w:r>
      <w:r w:rsidR="00F530D7" w:rsidRPr="00F530D7">
        <w:rPr>
          <w:color w:val="000000"/>
        </w:rPr>
        <w:t xml:space="preserve">Section </w:t>
      </w:r>
      <w:r w:rsidR="00033140" w:rsidRPr="00F530D7">
        <w:rPr>
          <w:color w:val="000000"/>
        </w:rPr>
        <w:t xml:space="preserve">1023;  Civ. C. </w:t>
      </w:r>
      <w:r w:rsidR="00F530D7" w:rsidRPr="00F530D7">
        <w:rPr>
          <w:color w:val="000000"/>
        </w:rPr>
        <w:t>'</w:t>
      </w:r>
      <w:r w:rsidR="00033140" w:rsidRPr="00F530D7">
        <w:rPr>
          <w:color w:val="000000"/>
        </w:rPr>
        <w:t xml:space="preserve">22 </w:t>
      </w:r>
      <w:r w:rsidR="00F530D7" w:rsidRPr="00F530D7">
        <w:rPr>
          <w:color w:val="000000"/>
        </w:rPr>
        <w:t xml:space="preserve">Section </w:t>
      </w:r>
      <w:r w:rsidR="00033140" w:rsidRPr="00F530D7">
        <w:rPr>
          <w:color w:val="000000"/>
        </w:rPr>
        <w:t xml:space="preserve">5722;  Civ. C. </w:t>
      </w:r>
      <w:r w:rsidR="00F530D7" w:rsidRPr="00F530D7">
        <w:rPr>
          <w:color w:val="000000"/>
        </w:rPr>
        <w:t>'</w:t>
      </w:r>
      <w:r w:rsidR="00033140" w:rsidRPr="00F530D7">
        <w:rPr>
          <w:color w:val="000000"/>
        </w:rPr>
        <w:t xml:space="preserve">12 </w:t>
      </w:r>
      <w:r w:rsidR="00F530D7" w:rsidRPr="00F530D7">
        <w:rPr>
          <w:color w:val="000000"/>
        </w:rPr>
        <w:t xml:space="preserve">Section </w:t>
      </w:r>
      <w:r w:rsidR="00033140" w:rsidRPr="00F530D7">
        <w:rPr>
          <w:color w:val="000000"/>
        </w:rPr>
        <w:t>4205;  1902 (22) 1087;  1930 (36) 1097;  1933 (38) 441.</w:t>
      </w:r>
    </w:p>
    <w:p w:rsidR="0003515D" w:rsidRDefault="0003515D"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30D7" w:rsidRDefault="00184435" w:rsidP="00F5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30D7" w:rsidSect="00F530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0D7" w:rsidRDefault="00F530D7" w:rsidP="00F530D7">
      <w:r>
        <w:separator/>
      </w:r>
    </w:p>
  </w:endnote>
  <w:endnote w:type="continuationSeparator" w:id="0">
    <w:p w:rsidR="00F530D7" w:rsidRDefault="00F530D7" w:rsidP="00F53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D7" w:rsidRPr="00F530D7" w:rsidRDefault="00F530D7" w:rsidP="00F530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D7" w:rsidRPr="00F530D7" w:rsidRDefault="00F530D7" w:rsidP="00F530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D7" w:rsidRPr="00F530D7" w:rsidRDefault="00F530D7" w:rsidP="00F530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0D7" w:rsidRDefault="00F530D7" w:rsidP="00F530D7">
      <w:r>
        <w:separator/>
      </w:r>
    </w:p>
  </w:footnote>
  <w:footnote w:type="continuationSeparator" w:id="0">
    <w:p w:rsidR="00F530D7" w:rsidRDefault="00F530D7" w:rsidP="00F53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D7" w:rsidRPr="00F530D7" w:rsidRDefault="00F530D7" w:rsidP="00F530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D7" w:rsidRPr="00F530D7" w:rsidRDefault="00F530D7" w:rsidP="00F530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D7" w:rsidRPr="00F530D7" w:rsidRDefault="00F530D7" w:rsidP="00F530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33140"/>
    <w:rsid w:val="00013F41"/>
    <w:rsid w:val="00025E41"/>
    <w:rsid w:val="00032BBE"/>
    <w:rsid w:val="00033140"/>
    <w:rsid w:val="0003515D"/>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93E0A"/>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C6C1A"/>
    <w:rsid w:val="00BD6078"/>
    <w:rsid w:val="00C0367F"/>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530D7"/>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0D7"/>
    <w:pPr>
      <w:tabs>
        <w:tab w:val="center" w:pos="4680"/>
        <w:tab w:val="right" w:pos="9360"/>
      </w:tabs>
    </w:pPr>
  </w:style>
  <w:style w:type="character" w:customStyle="1" w:styleId="HeaderChar">
    <w:name w:val="Header Char"/>
    <w:basedOn w:val="DefaultParagraphFont"/>
    <w:link w:val="Header"/>
    <w:uiPriority w:val="99"/>
    <w:semiHidden/>
    <w:rsid w:val="00F530D7"/>
  </w:style>
  <w:style w:type="paragraph" w:styleId="Footer">
    <w:name w:val="footer"/>
    <w:basedOn w:val="Normal"/>
    <w:link w:val="FooterChar"/>
    <w:uiPriority w:val="99"/>
    <w:semiHidden/>
    <w:unhideWhenUsed/>
    <w:rsid w:val="00F530D7"/>
    <w:pPr>
      <w:tabs>
        <w:tab w:val="center" w:pos="4680"/>
        <w:tab w:val="right" w:pos="9360"/>
      </w:tabs>
    </w:pPr>
  </w:style>
  <w:style w:type="character" w:customStyle="1" w:styleId="FooterChar">
    <w:name w:val="Footer Char"/>
    <w:basedOn w:val="DefaultParagraphFont"/>
    <w:link w:val="Footer"/>
    <w:uiPriority w:val="99"/>
    <w:semiHidden/>
    <w:rsid w:val="00F530D7"/>
  </w:style>
  <w:style w:type="paragraph" w:styleId="BalloonText">
    <w:name w:val="Balloon Text"/>
    <w:basedOn w:val="Normal"/>
    <w:link w:val="BalloonTextChar"/>
    <w:uiPriority w:val="99"/>
    <w:semiHidden/>
    <w:unhideWhenUsed/>
    <w:rsid w:val="00033140"/>
    <w:rPr>
      <w:rFonts w:ascii="Tahoma" w:hAnsi="Tahoma" w:cs="Tahoma"/>
      <w:sz w:val="16"/>
      <w:szCs w:val="16"/>
    </w:rPr>
  </w:style>
  <w:style w:type="character" w:customStyle="1" w:styleId="BalloonTextChar">
    <w:name w:val="Balloon Text Char"/>
    <w:basedOn w:val="DefaultParagraphFont"/>
    <w:link w:val="BalloonText"/>
    <w:uiPriority w:val="99"/>
    <w:semiHidden/>
    <w:rsid w:val="00033140"/>
    <w:rPr>
      <w:rFonts w:ascii="Tahoma" w:hAnsi="Tahoma" w:cs="Tahoma"/>
      <w:sz w:val="16"/>
      <w:szCs w:val="16"/>
    </w:rPr>
  </w:style>
  <w:style w:type="character" w:styleId="Hyperlink">
    <w:name w:val="Hyperlink"/>
    <w:basedOn w:val="DefaultParagraphFont"/>
    <w:semiHidden/>
    <w:rsid w:val="000351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1699</Words>
  <Characters>9688</Characters>
  <Application>Microsoft Office Word</Application>
  <DocSecurity>0</DocSecurity>
  <Lines>80</Lines>
  <Paragraphs>22</Paragraphs>
  <ScaleCrop>false</ScaleCrop>
  <Company>LPITS</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2012-01-04T20:20:00Z</dcterms:created>
  <dcterms:modified xsi:type="dcterms:W3CDTF">2012-01-06T21:09:00Z</dcterms:modified>
</cp:coreProperties>
</file>