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893" w:rsidRDefault="00BD7893">
      <w:pPr>
        <w:jc w:val="center"/>
      </w:pPr>
      <w:r>
        <w:t>DISCLAIMER</w:t>
      </w:r>
    </w:p>
    <w:p w:rsidR="00BD7893" w:rsidRDefault="00BD7893"/>
    <w:p w:rsidR="00BD7893" w:rsidRDefault="00BD78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D7893" w:rsidRDefault="00BD7893"/>
    <w:p w:rsidR="00BD7893" w:rsidRDefault="00BD78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7893" w:rsidRDefault="00BD7893"/>
    <w:p w:rsidR="00BD7893" w:rsidRDefault="00BD78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7893" w:rsidRDefault="00BD7893"/>
    <w:p w:rsidR="00BD7893" w:rsidRDefault="00BD78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7893" w:rsidRDefault="00BD7893"/>
    <w:p w:rsidR="00BD7893" w:rsidRDefault="00BD7893">
      <w:r>
        <w:br w:type="page"/>
      </w:r>
    </w:p>
    <w:p w:rsid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25D9">
        <w:t>CHAPTER 11.</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25D9"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25D9">
        <w:t xml:space="preserve"> COMPETENCY OF WITNESSES</w:t>
      </w:r>
    </w:p>
    <w:p w:rsidR="009325D9" w:rsidRP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893"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rPr>
        <w:t xml:space="preserve">SECTION </w:t>
      </w:r>
      <w:r w:rsidR="00C36FEF" w:rsidRPr="009325D9">
        <w:rPr>
          <w:rFonts w:cs="Times New Roman"/>
          <w:b/>
          <w:bCs/>
        </w:rPr>
        <w:t>19</w:t>
      </w:r>
      <w:r w:rsidRPr="009325D9">
        <w:rPr>
          <w:rFonts w:cs="Times New Roman"/>
          <w:b/>
          <w:bCs/>
        </w:rPr>
        <w:noBreakHyphen/>
      </w:r>
      <w:r w:rsidR="00C36FEF" w:rsidRPr="009325D9">
        <w:rPr>
          <w:rFonts w:cs="Times New Roman"/>
          <w:b/>
          <w:bCs/>
        </w:rPr>
        <w:t>11</w:t>
      </w:r>
      <w:r w:rsidRPr="009325D9">
        <w:rPr>
          <w:rFonts w:cs="Times New Roman"/>
          <w:b/>
          <w:bCs/>
        </w:rPr>
        <w:noBreakHyphen/>
      </w:r>
      <w:r w:rsidR="00C36FEF" w:rsidRPr="009325D9">
        <w:rPr>
          <w:rFonts w:cs="Times New Roman"/>
          <w:b/>
          <w:bCs/>
        </w:rPr>
        <w:t>10.</w:t>
      </w:r>
      <w:r w:rsidR="00C36FEF" w:rsidRPr="009325D9">
        <w:t xml:space="preserve"> </w:t>
      </w:r>
      <w:r w:rsidR="00C36FEF" w:rsidRPr="009325D9">
        <w:rPr>
          <w:bCs/>
        </w:rPr>
        <w:t>Repealed</w:t>
      </w:r>
      <w:r w:rsidR="00C36FEF" w:rsidRPr="009325D9">
        <w:t xml:space="preserve"> by 1995 Act No. 104, </w:t>
      </w:r>
      <w:r w:rsidRPr="009325D9">
        <w:t xml:space="preserve">Section </w:t>
      </w:r>
      <w:r w:rsidR="00C36FEF" w:rsidRPr="009325D9">
        <w:t xml:space="preserve">7, eff September 3, 1995. </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rPr>
        <w:t>19</w:t>
      </w:r>
      <w:r w:rsidRPr="009325D9">
        <w:rPr>
          <w:rFonts w:cs="Times New Roman"/>
          <w:b/>
        </w:rPr>
        <w:noBreakHyphen/>
      </w:r>
      <w:r w:rsidR="00C36FEF" w:rsidRPr="009325D9">
        <w:rPr>
          <w:rFonts w:cs="Times New Roman"/>
          <w:b/>
        </w:rPr>
        <w:t>11</w:t>
      </w:r>
      <w:r w:rsidRPr="009325D9">
        <w:rPr>
          <w:rFonts w:cs="Times New Roman"/>
          <w:b/>
        </w:rPr>
        <w:noBreakHyphen/>
      </w:r>
      <w:r w:rsidR="00C36FEF" w:rsidRPr="009325D9">
        <w:rPr>
          <w:rFonts w:cs="Times New Roman"/>
          <w:b/>
        </w:rPr>
        <w:t>20.</w:t>
      </w:r>
      <w:r w:rsidR="00C36FEF" w:rsidRPr="009325D9">
        <w:t xml:space="preserve"> </w:t>
      </w:r>
      <w:r w:rsidRPr="009325D9">
        <w:t>"</w:t>
      </w:r>
      <w:r w:rsidR="00C36FEF" w:rsidRPr="009325D9">
        <w:t>Dead man</w:t>
      </w:r>
      <w:r w:rsidRPr="009325D9">
        <w:t>'</w:t>
      </w:r>
      <w:r w:rsidR="00C36FEF" w:rsidRPr="009325D9">
        <w:t>s</w:t>
      </w:r>
      <w:r w:rsidRPr="009325D9">
        <w:t>"</w:t>
      </w:r>
      <w:r w:rsidR="00C36FEF" w:rsidRPr="009325D9">
        <w:t xml:space="preserve"> statute.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5D9"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Notwithstanding the provisions of </w:t>
      </w:r>
      <w:r w:rsidR="009325D9" w:rsidRPr="009325D9">
        <w:rPr>
          <w:color w:val="000000"/>
        </w:rPr>
        <w:t xml:space="preserve">Section </w:t>
      </w:r>
      <w:r w:rsidRPr="009325D9">
        <w:rPr>
          <w:color w:val="000000"/>
        </w:rPr>
        <w:t>19</w:t>
      </w:r>
      <w:r w:rsidR="009325D9" w:rsidRPr="009325D9">
        <w:rPr>
          <w:color w:val="000000"/>
        </w:rPr>
        <w:noBreakHyphen/>
      </w:r>
      <w:r w:rsidRPr="009325D9">
        <w:rPr>
          <w:color w:val="000000"/>
        </w:rPr>
        <w:t>11</w:t>
      </w:r>
      <w:r w:rsidR="009325D9" w:rsidRPr="009325D9">
        <w:rPr>
          <w:color w:val="000000"/>
        </w:rPr>
        <w:noBreakHyphen/>
      </w:r>
      <w:r w:rsidRPr="009325D9">
        <w:rPr>
          <w:color w:val="000000"/>
        </w:rPr>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9325D9" w:rsidRPr="009325D9">
        <w:rPr>
          <w:color w:val="000000"/>
        </w:rPr>
        <w:noBreakHyphen/>
      </w:r>
      <w:r w:rsidRPr="009325D9">
        <w:rPr>
          <w:color w:val="000000"/>
        </w:rPr>
        <w:t>at</w:t>
      </w:r>
      <w:r w:rsidR="009325D9" w:rsidRPr="009325D9">
        <w:rPr>
          <w:color w:val="000000"/>
        </w:rPr>
        <w:noBreakHyphen/>
      </w:r>
      <w:r w:rsidRPr="009325D9">
        <w:rPr>
          <w:color w:val="000000"/>
        </w:rPr>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9325D9" w:rsidRPr="009325D9">
        <w:rPr>
          <w:color w:val="000000"/>
        </w:rPr>
        <w:noBreakHyphen/>
      </w:r>
      <w:r w:rsidRPr="009325D9">
        <w:rPr>
          <w:color w:val="000000"/>
        </w:rPr>
        <w:t>at</w:t>
      </w:r>
      <w:r w:rsidR="009325D9" w:rsidRPr="009325D9">
        <w:rPr>
          <w:color w:val="000000"/>
        </w:rPr>
        <w:noBreakHyphen/>
      </w:r>
      <w:r w:rsidRPr="009325D9">
        <w:rPr>
          <w:color w:val="000000"/>
        </w:rPr>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9325D9" w:rsidRPr="009325D9">
        <w:rPr>
          <w:color w:val="000000"/>
        </w:rPr>
        <w:noBreakHyphen/>
      </w:r>
      <w:r w:rsidRPr="009325D9">
        <w:rPr>
          <w:color w:val="000000"/>
        </w:rPr>
        <w:t>at</w:t>
      </w:r>
      <w:r w:rsidR="009325D9" w:rsidRPr="009325D9">
        <w:rPr>
          <w:color w:val="000000"/>
        </w:rPr>
        <w:noBreakHyphen/>
      </w:r>
      <w:r w:rsidRPr="009325D9">
        <w:rPr>
          <w:color w:val="000000"/>
        </w:rPr>
        <w:t xml:space="preserve">law, next of kin, assignee, legatee, devisee, survivor or committee, then all other persons not otherwise rendered incompetent shall be made competent witnesses in relation to such transaction or communication on said trial or hearing. </w:t>
      </w:r>
    </w:p>
    <w:p w:rsidR="009325D9" w:rsidRP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6FEF" w:rsidRPr="009325D9">
        <w:rPr>
          <w:color w:val="000000"/>
        </w:rPr>
        <w:t xml:space="preserve">  1962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 xml:space="preserve">402;  1952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 xml:space="preserve">402;  1942 Code </w:t>
      </w:r>
      <w:r w:rsidR="009325D9" w:rsidRPr="009325D9">
        <w:rPr>
          <w:color w:val="000000"/>
        </w:rPr>
        <w:t xml:space="preserve">Section </w:t>
      </w:r>
      <w:r w:rsidR="00C36FEF" w:rsidRPr="009325D9">
        <w:rPr>
          <w:color w:val="000000"/>
        </w:rPr>
        <w:t xml:space="preserve">692;  1932 Code </w:t>
      </w:r>
      <w:r w:rsidR="009325D9" w:rsidRPr="009325D9">
        <w:rPr>
          <w:color w:val="000000"/>
        </w:rPr>
        <w:t xml:space="preserve">Section </w:t>
      </w:r>
      <w:r w:rsidR="00C36FEF" w:rsidRPr="009325D9">
        <w:rPr>
          <w:color w:val="000000"/>
        </w:rPr>
        <w:t xml:space="preserve">692;  Civ. P. </w:t>
      </w:r>
      <w:r w:rsidR="009325D9" w:rsidRPr="009325D9">
        <w:rPr>
          <w:color w:val="000000"/>
        </w:rPr>
        <w:t>'</w:t>
      </w:r>
      <w:r w:rsidR="00C36FEF" w:rsidRPr="009325D9">
        <w:rPr>
          <w:color w:val="000000"/>
        </w:rPr>
        <w:t xml:space="preserve">22 </w:t>
      </w:r>
      <w:r w:rsidR="009325D9" w:rsidRPr="009325D9">
        <w:rPr>
          <w:color w:val="000000"/>
        </w:rPr>
        <w:t xml:space="preserve">Section </w:t>
      </w:r>
      <w:r w:rsidR="00C36FEF" w:rsidRPr="009325D9">
        <w:rPr>
          <w:color w:val="000000"/>
        </w:rPr>
        <w:t xml:space="preserve">708;  Civ. P. </w:t>
      </w:r>
      <w:r w:rsidR="009325D9" w:rsidRPr="009325D9">
        <w:rPr>
          <w:color w:val="000000"/>
        </w:rPr>
        <w:t>'</w:t>
      </w:r>
      <w:r w:rsidR="00C36FEF" w:rsidRPr="009325D9">
        <w:rPr>
          <w:color w:val="000000"/>
        </w:rPr>
        <w:t xml:space="preserve">12 </w:t>
      </w:r>
      <w:r w:rsidR="009325D9" w:rsidRPr="009325D9">
        <w:rPr>
          <w:color w:val="000000"/>
        </w:rPr>
        <w:t xml:space="preserve">Section </w:t>
      </w:r>
      <w:r w:rsidR="00C36FEF" w:rsidRPr="009325D9">
        <w:rPr>
          <w:color w:val="000000"/>
        </w:rPr>
        <w:t xml:space="preserve">438;  Civ. P. </w:t>
      </w:r>
      <w:r w:rsidR="009325D9" w:rsidRPr="009325D9">
        <w:rPr>
          <w:color w:val="000000"/>
        </w:rPr>
        <w:t>'</w:t>
      </w:r>
      <w:r w:rsidR="00C36FEF" w:rsidRPr="009325D9">
        <w:rPr>
          <w:color w:val="000000"/>
        </w:rPr>
        <w:t xml:space="preserve">02 </w:t>
      </w:r>
      <w:r w:rsidR="009325D9" w:rsidRPr="009325D9">
        <w:rPr>
          <w:color w:val="000000"/>
        </w:rPr>
        <w:t xml:space="preserve">Section </w:t>
      </w:r>
      <w:r w:rsidR="00C36FEF" w:rsidRPr="009325D9">
        <w:rPr>
          <w:color w:val="000000"/>
        </w:rPr>
        <w:t xml:space="preserve">400;  1870 (14) </w:t>
      </w:r>
      <w:r w:rsidR="009325D9" w:rsidRPr="009325D9">
        <w:rPr>
          <w:color w:val="000000"/>
        </w:rPr>
        <w:t xml:space="preserve">Section </w:t>
      </w:r>
      <w:r w:rsidR="00C36FEF" w:rsidRPr="009325D9">
        <w:rPr>
          <w:color w:val="000000"/>
        </w:rPr>
        <w:t>415.</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893"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bCs/>
        </w:rPr>
        <w:t>19</w:t>
      </w:r>
      <w:r w:rsidRPr="009325D9">
        <w:rPr>
          <w:rFonts w:cs="Times New Roman"/>
          <w:b/>
          <w:bCs/>
        </w:rPr>
        <w:noBreakHyphen/>
      </w:r>
      <w:r w:rsidR="00C36FEF" w:rsidRPr="009325D9">
        <w:rPr>
          <w:rFonts w:cs="Times New Roman"/>
          <w:b/>
          <w:bCs/>
        </w:rPr>
        <w:t>11</w:t>
      </w:r>
      <w:r w:rsidRPr="009325D9">
        <w:rPr>
          <w:rFonts w:cs="Times New Roman"/>
          <w:b/>
          <w:bCs/>
        </w:rPr>
        <w:noBreakHyphen/>
      </w:r>
      <w:r w:rsidR="00C36FEF" w:rsidRPr="009325D9">
        <w:rPr>
          <w:rFonts w:cs="Times New Roman"/>
          <w:b/>
          <w:bCs/>
        </w:rPr>
        <w:t>25.</w:t>
      </w:r>
      <w:r w:rsidR="00C36FEF" w:rsidRPr="009325D9">
        <w:t xml:space="preserve"> </w:t>
      </w:r>
      <w:r w:rsidR="00C36FEF" w:rsidRPr="009325D9">
        <w:rPr>
          <w:bCs/>
        </w:rPr>
        <w:t>Repealed</w:t>
      </w:r>
      <w:r w:rsidR="00C36FEF" w:rsidRPr="009325D9">
        <w:t xml:space="preserve"> by 1995 Act No. 104, </w:t>
      </w:r>
      <w:r w:rsidRPr="009325D9">
        <w:t xml:space="preserve">Section </w:t>
      </w:r>
      <w:r w:rsidR="00C36FEF" w:rsidRPr="009325D9">
        <w:t xml:space="preserve">7, eff September 3, 1995. </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rPr>
        <w:t>19</w:t>
      </w:r>
      <w:r w:rsidRPr="009325D9">
        <w:rPr>
          <w:rFonts w:cs="Times New Roman"/>
          <w:b/>
        </w:rPr>
        <w:noBreakHyphen/>
      </w:r>
      <w:r w:rsidR="00C36FEF" w:rsidRPr="009325D9">
        <w:rPr>
          <w:rFonts w:cs="Times New Roman"/>
          <w:b/>
        </w:rPr>
        <w:t>11</w:t>
      </w:r>
      <w:r w:rsidRPr="009325D9">
        <w:rPr>
          <w:rFonts w:cs="Times New Roman"/>
          <w:b/>
        </w:rPr>
        <w:noBreakHyphen/>
      </w:r>
      <w:r w:rsidR="00C36FEF" w:rsidRPr="009325D9">
        <w:rPr>
          <w:rFonts w:cs="Times New Roman"/>
          <w:b/>
        </w:rPr>
        <w:t>30.</w:t>
      </w:r>
      <w:r w:rsidR="00C36FEF" w:rsidRPr="009325D9">
        <w:t xml:space="preserve"> Competency of husband or wife of party as witness.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 </w:t>
      </w:r>
    </w:p>
    <w:p w:rsidR="009325D9"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Notwithstanding the above provisions, a husband or wife is required to disclose any communication, confidential or otherwise, made by one to the other during their marriage where the suit, action, or proceeding concerns or is based on child abuse or neglect, the death of a child, criminal sexual conduct involving a minor, or the commission or attempt to commit a lewd act upon a minor. </w:t>
      </w:r>
    </w:p>
    <w:p w:rsidR="009325D9" w:rsidRP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25D9"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6FEF" w:rsidRPr="009325D9">
        <w:rPr>
          <w:color w:val="000000"/>
        </w:rPr>
        <w:t xml:space="preserve">  1962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 xml:space="preserve">403;  1952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 xml:space="preserve">403;  1942 Code </w:t>
      </w:r>
      <w:r w:rsidR="009325D9" w:rsidRPr="009325D9">
        <w:rPr>
          <w:color w:val="000000"/>
        </w:rPr>
        <w:t xml:space="preserve">Sections </w:t>
      </w:r>
      <w:r w:rsidR="00C36FEF" w:rsidRPr="009325D9">
        <w:rPr>
          <w:color w:val="000000"/>
        </w:rPr>
        <w:t xml:space="preserve">692, 1012;  1932 Code </w:t>
      </w:r>
      <w:r w:rsidR="009325D9" w:rsidRPr="009325D9">
        <w:rPr>
          <w:color w:val="000000"/>
        </w:rPr>
        <w:t xml:space="preserve">Sections </w:t>
      </w:r>
      <w:r w:rsidR="00C36FEF" w:rsidRPr="009325D9">
        <w:rPr>
          <w:color w:val="000000"/>
        </w:rPr>
        <w:t xml:space="preserve">692, 1012;  Civ. P. </w:t>
      </w:r>
      <w:r w:rsidR="009325D9" w:rsidRPr="009325D9">
        <w:rPr>
          <w:color w:val="000000"/>
        </w:rPr>
        <w:t>'</w:t>
      </w:r>
      <w:r w:rsidR="00C36FEF" w:rsidRPr="009325D9">
        <w:rPr>
          <w:color w:val="000000"/>
        </w:rPr>
        <w:t xml:space="preserve">22 </w:t>
      </w:r>
      <w:r w:rsidR="009325D9" w:rsidRPr="009325D9">
        <w:rPr>
          <w:color w:val="000000"/>
        </w:rPr>
        <w:t xml:space="preserve">Section </w:t>
      </w:r>
      <w:r w:rsidR="00C36FEF" w:rsidRPr="009325D9">
        <w:rPr>
          <w:color w:val="000000"/>
        </w:rPr>
        <w:t xml:space="preserve">708;  Cr. P. </w:t>
      </w:r>
      <w:r w:rsidR="009325D9" w:rsidRPr="009325D9">
        <w:rPr>
          <w:color w:val="000000"/>
        </w:rPr>
        <w:t>'</w:t>
      </w:r>
      <w:r w:rsidR="00C36FEF" w:rsidRPr="009325D9">
        <w:rPr>
          <w:color w:val="000000"/>
        </w:rPr>
        <w:t xml:space="preserve">22 </w:t>
      </w:r>
      <w:r w:rsidR="009325D9" w:rsidRPr="009325D9">
        <w:rPr>
          <w:color w:val="000000"/>
        </w:rPr>
        <w:t xml:space="preserve">Section </w:t>
      </w:r>
      <w:r w:rsidR="00C36FEF" w:rsidRPr="009325D9">
        <w:rPr>
          <w:color w:val="000000"/>
        </w:rPr>
        <w:t xml:space="preserve">98;  Civ. P. </w:t>
      </w:r>
      <w:r w:rsidR="009325D9" w:rsidRPr="009325D9">
        <w:rPr>
          <w:color w:val="000000"/>
        </w:rPr>
        <w:t>'</w:t>
      </w:r>
      <w:r w:rsidR="00C36FEF" w:rsidRPr="009325D9">
        <w:rPr>
          <w:color w:val="000000"/>
        </w:rPr>
        <w:t xml:space="preserve">12 </w:t>
      </w:r>
      <w:r w:rsidR="009325D9" w:rsidRPr="009325D9">
        <w:rPr>
          <w:color w:val="000000"/>
        </w:rPr>
        <w:t xml:space="preserve">Section </w:t>
      </w:r>
      <w:r w:rsidR="00C36FEF" w:rsidRPr="009325D9">
        <w:rPr>
          <w:color w:val="000000"/>
        </w:rPr>
        <w:t xml:space="preserve">438;  Cr. C. </w:t>
      </w:r>
      <w:r w:rsidR="009325D9" w:rsidRPr="009325D9">
        <w:rPr>
          <w:color w:val="000000"/>
        </w:rPr>
        <w:t>'</w:t>
      </w:r>
      <w:r w:rsidR="00C36FEF" w:rsidRPr="009325D9">
        <w:rPr>
          <w:color w:val="000000"/>
        </w:rPr>
        <w:t xml:space="preserve">12 </w:t>
      </w:r>
      <w:r w:rsidR="009325D9" w:rsidRPr="009325D9">
        <w:rPr>
          <w:color w:val="000000"/>
        </w:rPr>
        <w:t xml:space="preserve">Section </w:t>
      </w:r>
      <w:r w:rsidR="00C36FEF" w:rsidRPr="009325D9">
        <w:rPr>
          <w:color w:val="000000"/>
        </w:rPr>
        <w:t xml:space="preserve">91;  Civ. P. </w:t>
      </w:r>
      <w:r w:rsidR="009325D9" w:rsidRPr="009325D9">
        <w:rPr>
          <w:color w:val="000000"/>
        </w:rPr>
        <w:t>'</w:t>
      </w:r>
      <w:r w:rsidR="00C36FEF" w:rsidRPr="009325D9">
        <w:rPr>
          <w:color w:val="000000"/>
        </w:rPr>
        <w:t xml:space="preserve">02 </w:t>
      </w:r>
      <w:r w:rsidR="009325D9" w:rsidRPr="009325D9">
        <w:rPr>
          <w:color w:val="000000"/>
        </w:rPr>
        <w:t xml:space="preserve">Section </w:t>
      </w:r>
      <w:r w:rsidR="00C36FEF" w:rsidRPr="009325D9">
        <w:rPr>
          <w:color w:val="000000"/>
        </w:rPr>
        <w:t xml:space="preserve">400;  Cr. C. </w:t>
      </w:r>
      <w:r w:rsidR="009325D9" w:rsidRPr="009325D9">
        <w:rPr>
          <w:color w:val="000000"/>
        </w:rPr>
        <w:t>'</w:t>
      </w:r>
      <w:r w:rsidR="00C36FEF" w:rsidRPr="009325D9">
        <w:rPr>
          <w:color w:val="000000"/>
        </w:rPr>
        <w:t xml:space="preserve">02 </w:t>
      </w:r>
      <w:r w:rsidR="009325D9" w:rsidRPr="009325D9">
        <w:rPr>
          <w:color w:val="000000"/>
        </w:rPr>
        <w:t xml:space="preserve">Section </w:t>
      </w:r>
      <w:r w:rsidR="00C36FEF" w:rsidRPr="009325D9">
        <w:rPr>
          <w:color w:val="000000"/>
        </w:rPr>
        <w:t xml:space="preserve">65;  G. S. 2644;  R. S. 65;  1866 (13) 378;  1870 (14) </w:t>
      </w:r>
      <w:r w:rsidR="009325D9" w:rsidRPr="009325D9">
        <w:rPr>
          <w:color w:val="000000"/>
        </w:rPr>
        <w:t xml:space="preserve">Section </w:t>
      </w:r>
      <w:r w:rsidR="00C36FEF" w:rsidRPr="009325D9">
        <w:rPr>
          <w:color w:val="000000"/>
        </w:rPr>
        <w:t xml:space="preserve">415;   1986 Act No. 439, eff May 26, 1986;  1992 Act No. 412, </w:t>
      </w:r>
      <w:r w:rsidR="009325D9" w:rsidRPr="009325D9">
        <w:rPr>
          <w:color w:val="000000"/>
        </w:rPr>
        <w:t xml:space="preserve">Section </w:t>
      </w:r>
      <w:r w:rsidR="00C36FEF" w:rsidRPr="009325D9">
        <w:rPr>
          <w:color w:val="000000"/>
        </w:rPr>
        <w:t xml:space="preserve">3, eff June 2, 1992;  1995 Act No. 104, </w:t>
      </w:r>
      <w:r w:rsidR="009325D9" w:rsidRPr="009325D9">
        <w:rPr>
          <w:color w:val="000000"/>
        </w:rPr>
        <w:t xml:space="preserve">Section </w:t>
      </w:r>
      <w:r w:rsidR="00C36FEF" w:rsidRPr="009325D9">
        <w:rPr>
          <w:color w:val="000000"/>
        </w:rPr>
        <w:t xml:space="preserve">3, eff September 3, 1995.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893"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bCs/>
        </w:rPr>
        <w:t>19</w:t>
      </w:r>
      <w:r w:rsidRPr="009325D9">
        <w:rPr>
          <w:rFonts w:cs="Times New Roman"/>
          <w:b/>
          <w:bCs/>
        </w:rPr>
        <w:noBreakHyphen/>
      </w:r>
      <w:r w:rsidR="00C36FEF" w:rsidRPr="009325D9">
        <w:rPr>
          <w:rFonts w:cs="Times New Roman"/>
          <w:b/>
          <w:bCs/>
        </w:rPr>
        <w:t>11</w:t>
      </w:r>
      <w:r w:rsidRPr="009325D9">
        <w:rPr>
          <w:rFonts w:cs="Times New Roman"/>
          <w:b/>
          <w:bCs/>
        </w:rPr>
        <w:noBreakHyphen/>
      </w:r>
      <w:r w:rsidR="00C36FEF" w:rsidRPr="009325D9">
        <w:rPr>
          <w:rFonts w:cs="Times New Roman"/>
          <w:b/>
          <w:bCs/>
        </w:rPr>
        <w:t>40.</w:t>
      </w:r>
      <w:r w:rsidR="00C36FEF" w:rsidRPr="009325D9">
        <w:t xml:space="preserve"> </w:t>
      </w:r>
      <w:r w:rsidR="00C36FEF" w:rsidRPr="009325D9">
        <w:rPr>
          <w:bCs/>
        </w:rPr>
        <w:t>Repealed</w:t>
      </w:r>
      <w:r w:rsidR="00C36FEF" w:rsidRPr="009325D9">
        <w:t xml:space="preserve"> by 1995 Act No. 104, </w:t>
      </w:r>
      <w:r w:rsidRPr="009325D9">
        <w:t xml:space="preserve">Section </w:t>
      </w:r>
      <w:r w:rsidR="00C36FEF" w:rsidRPr="009325D9">
        <w:t xml:space="preserve">7, eff September 3, 1995. </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rPr>
        <w:t>19</w:t>
      </w:r>
      <w:r w:rsidRPr="009325D9">
        <w:rPr>
          <w:rFonts w:cs="Times New Roman"/>
          <w:b/>
        </w:rPr>
        <w:noBreakHyphen/>
      </w:r>
      <w:r w:rsidR="00C36FEF" w:rsidRPr="009325D9">
        <w:rPr>
          <w:rFonts w:cs="Times New Roman"/>
          <w:b/>
        </w:rPr>
        <w:t>11</w:t>
      </w:r>
      <w:r w:rsidRPr="009325D9">
        <w:rPr>
          <w:rFonts w:cs="Times New Roman"/>
          <w:b/>
        </w:rPr>
        <w:noBreakHyphen/>
      </w:r>
      <w:r w:rsidR="00C36FEF" w:rsidRPr="009325D9">
        <w:rPr>
          <w:rFonts w:cs="Times New Roman"/>
          <w:b/>
        </w:rPr>
        <w:t>50.</w:t>
      </w:r>
      <w:r w:rsidR="00C36FEF" w:rsidRPr="009325D9">
        <w:t xml:space="preserve"> Testimony of defendant in criminal cases.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5D9"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The testimony of a defendant in a criminal case shall not be afterwards used against the defendant in any other criminal case, except upon an indictment for perjury founded on that testimony. </w:t>
      </w:r>
    </w:p>
    <w:p w:rsidR="009325D9" w:rsidRP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25D9"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6FEF" w:rsidRPr="009325D9">
        <w:rPr>
          <w:color w:val="000000"/>
        </w:rPr>
        <w:t xml:space="preserve">  1962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 xml:space="preserve">405;  1952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 xml:space="preserve">405;  1942 Code </w:t>
      </w:r>
      <w:r w:rsidR="009325D9" w:rsidRPr="009325D9">
        <w:rPr>
          <w:color w:val="000000"/>
        </w:rPr>
        <w:t xml:space="preserve">Sections </w:t>
      </w:r>
      <w:r w:rsidR="00C36FEF" w:rsidRPr="009325D9">
        <w:rPr>
          <w:color w:val="000000"/>
        </w:rPr>
        <w:t xml:space="preserve">1011, 1012;  1932 Code </w:t>
      </w:r>
      <w:r w:rsidR="009325D9" w:rsidRPr="009325D9">
        <w:rPr>
          <w:color w:val="000000"/>
        </w:rPr>
        <w:t xml:space="preserve">Sections </w:t>
      </w:r>
      <w:r w:rsidR="00C36FEF" w:rsidRPr="009325D9">
        <w:rPr>
          <w:color w:val="000000"/>
        </w:rPr>
        <w:t xml:space="preserve">1011, 1012;  Cr. P. </w:t>
      </w:r>
      <w:r w:rsidR="009325D9" w:rsidRPr="009325D9">
        <w:rPr>
          <w:color w:val="000000"/>
        </w:rPr>
        <w:t>'</w:t>
      </w:r>
      <w:r w:rsidR="00C36FEF" w:rsidRPr="009325D9">
        <w:rPr>
          <w:color w:val="000000"/>
        </w:rPr>
        <w:t xml:space="preserve">22 </w:t>
      </w:r>
      <w:r w:rsidR="009325D9" w:rsidRPr="009325D9">
        <w:rPr>
          <w:color w:val="000000"/>
        </w:rPr>
        <w:t xml:space="preserve">Sections </w:t>
      </w:r>
      <w:r w:rsidR="00C36FEF" w:rsidRPr="009325D9">
        <w:rPr>
          <w:color w:val="000000"/>
        </w:rPr>
        <w:t xml:space="preserve">97, 98;  Cr. C. </w:t>
      </w:r>
      <w:r w:rsidR="009325D9" w:rsidRPr="009325D9">
        <w:rPr>
          <w:color w:val="000000"/>
        </w:rPr>
        <w:t>'</w:t>
      </w:r>
      <w:r w:rsidR="00C36FEF" w:rsidRPr="009325D9">
        <w:rPr>
          <w:color w:val="000000"/>
        </w:rPr>
        <w:t xml:space="preserve">12 </w:t>
      </w:r>
      <w:r w:rsidR="009325D9" w:rsidRPr="009325D9">
        <w:rPr>
          <w:color w:val="000000"/>
        </w:rPr>
        <w:t xml:space="preserve">Sections </w:t>
      </w:r>
      <w:r w:rsidR="00C36FEF" w:rsidRPr="009325D9">
        <w:rPr>
          <w:color w:val="000000"/>
        </w:rPr>
        <w:t xml:space="preserve">90, 91;  Cr. C. </w:t>
      </w:r>
      <w:r w:rsidR="009325D9" w:rsidRPr="009325D9">
        <w:rPr>
          <w:color w:val="000000"/>
        </w:rPr>
        <w:t>'</w:t>
      </w:r>
      <w:r w:rsidR="00C36FEF" w:rsidRPr="009325D9">
        <w:rPr>
          <w:color w:val="000000"/>
        </w:rPr>
        <w:t xml:space="preserve">02 </w:t>
      </w:r>
      <w:r w:rsidR="009325D9" w:rsidRPr="009325D9">
        <w:rPr>
          <w:color w:val="000000"/>
        </w:rPr>
        <w:t xml:space="preserve">Sections </w:t>
      </w:r>
      <w:r w:rsidR="00C36FEF" w:rsidRPr="009325D9">
        <w:rPr>
          <w:color w:val="000000"/>
        </w:rPr>
        <w:t xml:space="preserve">64, 65;  G. S. 2642, 2644;  R. S. 63, 65;  1866 (13) 378;  1995 Act No. 104, </w:t>
      </w:r>
      <w:r w:rsidR="009325D9" w:rsidRPr="009325D9">
        <w:rPr>
          <w:color w:val="000000"/>
        </w:rPr>
        <w:t xml:space="preserve">Section </w:t>
      </w:r>
      <w:r w:rsidR="00C36FEF" w:rsidRPr="009325D9">
        <w:rPr>
          <w:color w:val="000000"/>
        </w:rPr>
        <w:t xml:space="preserve">4, eff September 3, 1995.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893"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bCs/>
        </w:rPr>
        <w:t>19</w:t>
      </w:r>
      <w:r w:rsidRPr="009325D9">
        <w:rPr>
          <w:rFonts w:cs="Times New Roman"/>
          <w:b/>
          <w:bCs/>
        </w:rPr>
        <w:noBreakHyphen/>
      </w:r>
      <w:r w:rsidR="00C36FEF" w:rsidRPr="009325D9">
        <w:rPr>
          <w:rFonts w:cs="Times New Roman"/>
          <w:b/>
          <w:bCs/>
        </w:rPr>
        <w:t>11</w:t>
      </w:r>
      <w:r w:rsidRPr="009325D9">
        <w:rPr>
          <w:rFonts w:cs="Times New Roman"/>
          <w:b/>
          <w:bCs/>
        </w:rPr>
        <w:noBreakHyphen/>
      </w:r>
      <w:r w:rsidR="00C36FEF" w:rsidRPr="009325D9">
        <w:rPr>
          <w:rFonts w:cs="Times New Roman"/>
          <w:b/>
          <w:bCs/>
        </w:rPr>
        <w:t>60.</w:t>
      </w:r>
      <w:r w:rsidR="00C36FEF" w:rsidRPr="009325D9">
        <w:t xml:space="preserve"> </w:t>
      </w:r>
      <w:r w:rsidR="00C36FEF" w:rsidRPr="009325D9">
        <w:rPr>
          <w:bCs/>
        </w:rPr>
        <w:t>Repealed</w:t>
      </w:r>
      <w:r w:rsidR="00C36FEF" w:rsidRPr="009325D9">
        <w:t xml:space="preserve"> by 1995 Act No. 104, </w:t>
      </w:r>
      <w:r w:rsidRPr="009325D9">
        <w:t xml:space="preserve">Section </w:t>
      </w:r>
      <w:r w:rsidR="00C36FEF" w:rsidRPr="009325D9">
        <w:t xml:space="preserve">7, eff September 3, 1995. </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893"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bCs/>
        </w:rPr>
        <w:t>19</w:t>
      </w:r>
      <w:r w:rsidRPr="009325D9">
        <w:rPr>
          <w:rFonts w:cs="Times New Roman"/>
          <w:b/>
          <w:bCs/>
        </w:rPr>
        <w:noBreakHyphen/>
      </w:r>
      <w:r w:rsidR="00C36FEF" w:rsidRPr="009325D9">
        <w:rPr>
          <w:rFonts w:cs="Times New Roman"/>
          <w:b/>
          <w:bCs/>
        </w:rPr>
        <w:t>11</w:t>
      </w:r>
      <w:r w:rsidRPr="009325D9">
        <w:rPr>
          <w:rFonts w:cs="Times New Roman"/>
          <w:b/>
          <w:bCs/>
        </w:rPr>
        <w:noBreakHyphen/>
      </w:r>
      <w:r w:rsidR="00C36FEF" w:rsidRPr="009325D9">
        <w:rPr>
          <w:rFonts w:cs="Times New Roman"/>
          <w:b/>
          <w:bCs/>
        </w:rPr>
        <w:t>70.</w:t>
      </w:r>
      <w:r w:rsidR="00C36FEF" w:rsidRPr="009325D9">
        <w:t xml:space="preserve"> </w:t>
      </w:r>
      <w:r w:rsidR="00C36FEF" w:rsidRPr="009325D9">
        <w:rPr>
          <w:bCs/>
        </w:rPr>
        <w:t>Repealed</w:t>
      </w:r>
      <w:r w:rsidR="00C36FEF" w:rsidRPr="009325D9">
        <w:t xml:space="preserve"> by 1995 Act No. 104, </w:t>
      </w:r>
      <w:r w:rsidRPr="009325D9">
        <w:t xml:space="preserve">Section </w:t>
      </w:r>
      <w:r w:rsidR="00C36FEF" w:rsidRPr="009325D9">
        <w:t xml:space="preserve">7, eff September 3, 1995. </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rPr>
        <w:t>19</w:t>
      </w:r>
      <w:r w:rsidRPr="009325D9">
        <w:rPr>
          <w:rFonts w:cs="Times New Roman"/>
          <w:b/>
        </w:rPr>
        <w:noBreakHyphen/>
      </w:r>
      <w:r w:rsidR="00C36FEF" w:rsidRPr="009325D9">
        <w:rPr>
          <w:rFonts w:cs="Times New Roman"/>
          <w:b/>
        </w:rPr>
        <w:t>11</w:t>
      </w:r>
      <w:r w:rsidRPr="009325D9">
        <w:rPr>
          <w:rFonts w:cs="Times New Roman"/>
          <w:b/>
        </w:rPr>
        <w:noBreakHyphen/>
      </w:r>
      <w:r w:rsidR="00C36FEF" w:rsidRPr="009325D9">
        <w:rPr>
          <w:rFonts w:cs="Times New Roman"/>
          <w:b/>
        </w:rPr>
        <w:t>80.</w:t>
      </w:r>
      <w:r w:rsidR="00C36FEF" w:rsidRPr="009325D9">
        <w:t xml:space="preserve"> Privilege against self</w:t>
      </w:r>
      <w:r w:rsidRPr="009325D9">
        <w:noBreakHyphen/>
      </w:r>
      <w:r w:rsidR="00C36FEF" w:rsidRPr="009325D9">
        <w:t xml:space="preserve">incrimination.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5D9"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No person shall be required to answer any question tending to incriminate himself. </w:t>
      </w:r>
    </w:p>
    <w:p w:rsidR="009325D9" w:rsidRP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6FEF" w:rsidRPr="009325D9">
        <w:rPr>
          <w:color w:val="000000"/>
        </w:rPr>
        <w:t xml:space="preserve">  1962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 xml:space="preserve">408;  1952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 xml:space="preserve">408;  1942 Code </w:t>
      </w:r>
      <w:r w:rsidR="009325D9" w:rsidRPr="009325D9">
        <w:rPr>
          <w:color w:val="000000"/>
        </w:rPr>
        <w:t xml:space="preserve">Section </w:t>
      </w:r>
      <w:r w:rsidR="00C36FEF" w:rsidRPr="009325D9">
        <w:rPr>
          <w:color w:val="000000"/>
        </w:rPr>
        <w:t xml:space="preserve">1012;  1932 Code </w:t>
      </w:r>
      <w:r w:rsidR="009325D9" w:rsidRPr="009325D9">
        <w:rPr>
          <w:color w:val="000000"/>
        </w:rPr>
        <w:t xml:space="preserve">Section </w:t>
      </w:r>
      <w:r w:rsidR="00C36FEF" w:rsidRPr="009325D9">
        <w:rPr>
          <w:color w:val="000000"/>
        </w:rPr>
        <w:t xml:space="preserve">1012;  Cr. P. </w:t>
      </w:r>
      <w:r w:rsidR="009325D9" w:rsidRPr="009325D9">
        <w:rPr>
          <w:color w:val="000000"/>
        </w:rPr>
        <w:t>'</w:t>
      </w:r>
      <w:r w:rsidR="00C36FEF" w:rsidRPr="009325D9">
        <w:rPr>
          <w:color w:val="000000"/>
        </w:rPr>
        <w:t xml:space="preserve">22 </w:t>
      </w:r>
      <w:r w:rsidR="009325D9" w:rsidRPr="009325D9">
        <w:rPr>
          <w:color w:val="000000"/>
        </w:rPr>
        <w:t xml:space="preserve">Section </w:t>
      </w:r>
      <w:r w:rsidR="00C36FEF" w:rsidRPr="009325D9">
        <w:rPr>
          <w:color w:val="000000"/>
        </w:rPr>
        <w:t xml:space="preserve">98;  Cr. C. </w:t>
      </w:r>
      <w:r w:rsidR="009325D9" w:rsidRPr="009325D9">
        <w:rPr>
          <w:color w:val="000000"/>
        </w:rPr>
        <w:t>'</w:t>
      </w:r>
      <w:r w:rsidR="00C36FEF" w:rsidRPr="009325D9">
        <w:rPr>
          <w:color w:val="000000"/>
        </w:rPr>
        <w:t xml:space="preserve">12 </w:t>
      </w:r>
      <w:r w:rsidR="009325D9" w:rsidRPr="009325D9">
        <w:rPr>
          <w:color w:val="000000"/>
        </w:rPr>
        <w:t xml:space="preserve">Section </w:t>
      </w:r>
      <w:r w:rsidR="00C36FEF" w:rsidRPr="009325D9">
        <w:rPr>
          <w:color w:val="000000"/>
        </w:rPr>
        <w:t xml:space="preserve">91;  Cr. C. </w:t>
      </w:r>
      <w:r w:rsidR="009325D9" w:rsidRPr="009325D9">
        <w:rPr>
          <w:color w:val="000000"/>
        </w:rPr>
        <w:t>'</w:t>
      </w:r>
      <w:r w:rsidR="00C36FEF" w:rsidRPr="009325D9">
        <w:rPr>
          <w:color w:val="000000"/>
        </w:rPr>
        <w:t xml:space="preserve">02 </w:t>
      </w:r>
      <w:r w:rsidR="009325D9" w:rsidRPr="009325D9">
        <w:rPr>
          <w:color w:val="000000"/>
        </w:rPr>
        <w:t xml:space="preserve">Section </w:t>
      </w:r>
      <w:r w:rsidR="00C36FEF" w:rsidRPr="009325D9">
        <w:rPr>
          <w:color w:val="000000"/>
        </w:rPr>
        <w:t>65;  G. S. 2644;  R. S. 65;  1866 (13) 378.</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rPr>
        <w:t>19</w:t>
      </w:r>
      <w:r w:rsidRPr="009325D9">
        <w:rPr>
          <w:rFonts w:cs="Times New Roman"/>
          <w:b/>
        </w:rPr>
        <w:noBreakHyphen/>
      </w:r>
      <w:r w:rsidR="00C36FEF" w:rsidRPr="009325D9">
        <w:rPr>
          <w:rFonts w:cs="Times New Roman"/>
          <w:b/>
        </w:rPr>
        <w:t>11</w:t>
      </w:r>
      <w:r w:rsidRPr="009325D9">
        <w:rPr>
          <w:rFonts w:cs="Times New Roman"/>
          <w:b/>
        </w:rPr>
        <w:noBreakHyphen/>
      </w:r>
      <w:r w:rsidR="00C36FEF" w:rsidRPr="009325D9">
        <w:rPr>
          <w:rFonts w:cs="Times New Roman"/>
          <w:b/>
        </w:rPr>
        <w:t>90.</w:t>
      </w:r>
      <w:r w:rsidR="00C36FEF" w:rsidRPr="009325D9">
        <w:t xml:space="preserve"> Priest</w:t>
      </w:r>
      <w:r w:rsidRPr="009325D9">
        <w:noBreakHyphen/>
      </w:r>
      <w:r w:rsidR="00C36FEF" w:rsidRPr="009325D9">
        <w:t xml:space="preserve">penitent privilege.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5D9"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In any legal or quasi</w:t>
      </w:r>
      <w:r w:rsidR="009325D9" w:rsidRPr="009325D9">
        <w:rPr>
          <w:color w:val="000000"/>
        </w:rPr>
        <w:noBreakHyphen/>
      </w:r>
      <w:r w:rsidRPr="009325D9">
        <w:rPr>
          <w:color w:val="000000"/>
        </w:rPr>
        <w:t xml:space="preserve">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 </w:t>
      </w:r>
    </w:p>
    <w:p w:rsidR="009325D9" w:rsidRP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6FEF" w:rsidRPr="009325D9">
        <w:rPr>
          <w:color w:val="000000"/>
        </w:rPr>
        <w:t xml:space="preserve">  1962 Code </w:t>
      </w:r>
      <w:r w:rsidR="009325D9" w:rsidRPr="009325D9">
        <w:rPr>
          <w:color w:val="000000"/>
        </w:rPr>
        <w:t xml:space="preserve">Section </w:t>
      </w:r>
      <w:r w:rsidR="00C36FEF" w:rsidRPr="009325D9">
        <w:rPr>
          <w:color w:val="000000"/>
        </w:rPr>
        <w:t>26</w:t>
      </w:r>
      <w:r w:rsidR="009325D9" w:rsidRPr="009325D9">
        <w:rPr>
          <w:color w:val="000000"/>
        </w:rPr>
        <w:noBreakHyphen/>
      </w:r>
      <w:r w:rsidR="00C36FEF" w:rsidRPr="009325D9">
        <w:rPr>
          <w:color w:val="000000"/>
        </w:rPr>
        <w:t>409;  1959 (51) 344.</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rPr>
        <w:t>19</w:t>
      </w:r>
      <w:r w:rsidRPr="009325D9">
        <w:rPr>
          <w:rFonts w:cs="Times New Roman"/>
          <w:b/>
        </w:rPr>
        <w:noBreakHyphen/>
      </w:r>
      <w:r w:rsidR="00C36FEF" w:rsidRPr="009325D9">
        <w:rPr>
          <w:rFonts w:cs="Times New Roman"/>
          <w:b/>
        </w:rPr>
        <w:t>11</w:t>
      </w:r>
      <w:r w:rsidRPr="009325D9">
        <w:rPr>
          <w:rFonts w:cs="Times New Roman"/>
          <w:b/>
        </w:rPr>
        <w:noBreakHyphen/>
      </w:r>
      <w:r w:rsidR="00C36FEF" w:rsidRPr="009325D9">
        <w:rPr>
          <w:rFonts w:cs="Times New Roman"/>
          <w:b/>
        </w:rPr>
        <w:t>95.</w:t>
      </w:r>
      <w:r w:rsidR="00C36FEF" w:rsidRPr="009325D9">
        <w:t xml:space="preserve"> Confidences of patients of mental illness or emotional conditions.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(A) For purposes of this section: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(1) </w:t>
      </w:r>
      <w:r w:rsidR="009325D9" w:rsidRPr="009325D9">
        <w:rPr>
          <w:color w:val="000000"/>
        </w:rPr>
        <w:t>"</w:t>
      </w:r>
      <w:r w:rsidRPr="009325D9">
        <w:rPr>
          <w:color w:val="000000"/>
        </w:rPr>
        <w:t>Provider</w:t>
      </w:r>
      <w:r w:rsidR="009325D9" w:rsidRPr="009325D9">
        <w:rPr>
          <w:color w:val="000000"/>
        </w:rPr>
        <w:t>"</w:t>
      </w:r>
      <w:r w:rsidRPr="009325D9">
        <w:rPr>
          <w:color w:val="000000"/>
        </w:rPr>
        <w:t xml:space="preserve"> means a person licensed under the provisions of any of the following and who enters into a relationship with a patient to provide diagnosis, counseling, or treatment of a mental illness or emotional condition: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r>
      <w:r w:rsidRPr="009325D9">
        <w:rPr>
          <w:color w:val="000000"/>
        </w:rPr>
        <w:tab/>
        <w:t xml:space="preserve">(a) Chapter 55 of Title 40;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r>
      <w:r w:rsidRPr="009325D9">
        <w:rPr>
          <w:color w:val="000000"/>
        </w:rPr>
        <w:tab/>
        <w:t xml:space="preserve">(b) Chapter 75 of Title 40;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r>
      <w:r w:rsidRPr="009325D9">
        <w:rPr>
          <w:color w:val="000000"/>
        </w:rPr>
        <w:tab/>
        <w:t>(c) Section 40</w:t>
      </w:r>
      <w:r w:rsidR="009325D9" w:rsidRPr="009325D9">
        <w:rPr>
          <w:color w:val="000000"/>
        </w:rPr>
        <w:noBreakHyphen/>
      </w:r>
      <w:r w:rsidRPr="009325D9">
        <w:rPr>
          <w:color w:val="000000"/>
        </w:rPr>
        <w:t>63</w:t>
      </w:r>
      <w:r w:rsidR="009325D9" w:rsidRPr="009325D9">
        <w:rPr>
          <w:color w:val="000000"/>
        </w:rPr>
        <w:noBreakHyphen/>
      </w:r>
      <w:r w:rsidRPr="009325D9">
        <w:rPr>
          <w:color w:val="000000"/>
        </w:rPr>
        <w:t xml:space="preserve">70 as a licensed master social worker or a licensed independent social worker;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r>
      <w:r w:rsidRPr="009325D9">
        <w:rPr>
          <w:color w:val="000000"/>
        </w:rPr>
        <w:tab/>
        <w:t>(d) Section 40</w:t>
      </w:r>
      <w:r w:rsidR="009325D9" w:rsidRPr="009325D9">
        <w:rPr>
          <w:color w:val="000000"/>
        </w:rPr>
        <w:noBreakHyphen/>
      </w:r>
      <w:r w:rsidRPr="009325D9">
        <w:rPr>
          <w:color w:val="000000"/>
        </w:rPr>
        <w:t>33</w:t>
      </w:r>
      <w:r w:rsidR="009325D9" w:rsidRPr="009325D9">
        <w:rPr>
          <w:color w:val="000000"/>
        </w:rPr>
        <w:noBreakHyphen/>
      </w:r>
      <w:r w:rsidRPr="009325D9">
        <w:rPr>
          <w:color w:val="000000"/>
        </w:rPr>
        <w:t xml:space="preserve">10 as a registered nurse who meets the requirements of a clinical nurse specialist and who works in the field of mental health.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(2) </w:t>
      </w:r>
      <w:r w:rsidR="009325D9" w:rsidRPr="009325D9">
        <w:rPr>
          <w:color w:val="000000"/>
        </w:rPr>
        <w:t>"</w:t>
      </w:r>
      <w:r w:rsidRPr="009325D9">
        <w:rPr>
          <w:color w:val="000000"/>
        </w:rPr>
        <w:t>Patient</w:t>
      </w:r>
      <w:r w:rsidR="009325D9" w:rsidRPr="009325D9">
        <w:rPr>
          <w:color w:val="000000"/>
        </w:rPr>
        <w:t>"</w:t>
      </w:r>
      <w:r w:rsidRPr="009325D9">
        <w:rPr>
          <w:color w:val="000000"/>
        </w:rPr>
        <w:t xml:space="preserve"> means a person who consults or is interviewed by a provider to diagnose, counsel, or treat a mental illness or emotional condition as authorized in item (A)(1) of this section.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(3) </w:t>
      </w:r>
      <w:r w:rsidR="009325D9" w:rsidRPr="009325D9">
        <w:rPr>
          <w:color w:val="000000"/>
        </w:rPr>
        <w:t>"</w:t>
      </w:r>
      <w:r w:rsidRPr="009325D9">
        <w:rPr>
          <w:color w:val="000000"/>
        </w:rPr>
        <w:t>Confidence</w:t>
      </w:r>
      <w:r w:rsidR="009325D9" w:rsidRPr="009325D9">
        <w:rPr>
          <w:color w:val="000000"/>
        </w:rPr>
        <w:t>"</w:t>
      </w:r>
      <w:r w:rsidRPr="009325D9">
        <w:rPr>
          <w:color w:val="000000"/>
        </w:rPr>
        <w:t xml:space="preserve"> is a private communication between a patient and a provider or information given to a provider in the patient</w:t>
      </w:r>
      <w:r w:rsidR="009325D9" w:rsidRPr="009325D9">
        <w:rPr>
          <w:color w:val="000000"/>
        </w:rPr>
        <w:noBreakHyphen/>
      </w:r>
      <w:r w:rsidRPr="009325D9">
        <w:rPr>
          <w:color w:val="000000"/>
        </w:rPr>
        <w:t xml:space="preserve">provider relationship.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(4) </w:t>
      </w:r>
      <w:r w:rsidR="009325D9" w:rsidRPr="009325D9">
        <w:rPr>
          <w:color w:val="000000"/>
        </w:rPr>
        <w:t>"</w:t>
      </w:r>
      <w:r w:rsidRPr="009325D9">
        <w:rPr>
          <w:color w:val="000000"/>
        </w:rPr>
        <w:t>Written authorization after disclosure</w:t>
      </w:r>
      <w:r w:rsidR="009325D9" w:rsidRPr="009325D9">
        <w:rPr>
          <w:color w:val="000000"/>
        </w:rPr>
        <w:t>"</w:t>
      </w:r>
      <w:r w:rsidRPr="009325D9">
        <w:rPr>
          <w:color w:val="000000"/>
        </w:rPr>
        <w:t xml:space="preserve">, or a similar phrase, includes an authorization in the application or claims procedure of an insurer or a person providing a plan of benefits.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(5) </w:t>
      </w:r>
      <w:r w:rsidR="009325D9" w:rsidRPr="009325D9">
        <w:rPr>
          <w:color w:val="000000"/>
        </w:rPr>
        <w:t>"</w:t>
      </w:r>
      <w:r w:rsidRPr="009325D9">
        <w:rPr>
          <w:color w:val="000000"/>
        </w:rPr>
        <w:t>Mental illness or emotional condition</w:t>
      </w:r>
      <w:r w:rsidR="009325D9" w:rsidRPr="009325D9">
        <w:rPr>
          <w:color w:val="000000"/>
        </w:rPr>
        <w:t>"</w:t>
      </w:r>
      <w:r w:rsidRPr="009325D9">
        <w:rPr>
          <w:color w:val="000000"/>
        </w:rPr>
        <w:t xml:space="preserve"> is defined consistent with accepted diagnostic practices.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(B) Except when permitted or required by statutory or other law, a provider knowingly may not: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(1) reveal a confidence of his patient;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(2) use a confidence of his patient to the disadvantage of the patient;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(3) use a confidence of his patient for the advantage of himself or of a third person, unless the patient gives written authorization after disclosure to him of what confidence is to be used and how it is to be used.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(C) A provider may reveal: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(1) confidences with the written authorization of the patient or patients affected, but only after disclosure to them of what confidences are to be revealed and to whom they will be revealed;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(2) confidences when allowed by statute or other law;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(3) the intention of the patient to commit a crime or harm himself and the information necessary to prevent the crime or harm;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(4) confidences reasonably necessary to establish or collect his fee or to defend himself or his employees against an accusation of wrongful conduct;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(5) in the course of diagnosis, counseling, or treatment, confidences necessary to promote care within the generally recognized and accepted standards, practices, and procedures of the provider</w:t>
      </w:r>
      <w:r w:rsidR="009325D9" w:rsidRPr="009325D9">
        <w:rPr>
          <w:color w:val="000000"/>
        </w:rPr>
        <w:t>'</w:t>
      </w:r>
      <w:r w:rsidRPr="009325D9">
        <w:rPr>
          <w:color w:val="000000"/>
        </w:rPr>
        <w:t xml:space="preserve">s profession;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(6) confidences in proceedings conducted in accord with Sections 40</w:t>
      </w:r>
      <w:r w:rsidR="009325D9" w:rsidRPr="009325D9">
        <w:rPr>
          <w:color w:val="000000"/>
        </w:rPr>
        <w:noBreakHyphen/>
      </w:r>
      <w:r w:rsidRPr="009325D9">
        <w:rPr>
          <w:color w:val="000000"/>
        </w:rPr>
        <w:t>71</w:t>
      </w:r>
      <w:r w:rsidR="009325D9" w:rsidRPr="009325D9">
        <w:rPr>
          <w:color w:val="000000"/>
        </w:rPr>
        <w:noBreakHyphen/>
      </w:r>
      <w:r w:rsidRPr="009325D9">
        <w:rPr>
          <w:color w:val="000000"/>
        </w:rPr>
        <w:t>10 and 40</w:t>
      </w:r>
      <w:r w:rsidR="009325D9" w:rsidRPr="009325D9">
        <w:rPr>
          <w:color w:val="000000"/>
        </w:rPr>
        <w:noBreakHyphen/>
      </w:r>
      <w:r w:rsidRPr="009325D9">
        <w:rPr>
          <w:color w:val="000000"/>
        </w:rPr>
        <w:t>71</w:t>
      </w:r>
      <w:r w:rsidR="009325D9" w:rsidRPr="009325D9">
        <w:rPr>
          <w:color w:val="000000"/>
        </w:rPr>
        <w:noBreakHyphen/>
      </w:r>
      <w:r w:rsidRPr="009325D9">
        <w:rPr>
          <w:color w:val="000000"/>
        </w:rPr>
        <w:t xml:space="preserve">20;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(7) confidences with the written authorization of the patient or patients affected for processing their health insurance claims, but only after disclosure to them of what confidences are to be revealed and to whom they will be revealed.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(D) A provider shall reveal: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(1) confidences when required by statutory law or by court order for good cause shown to the extent that the patient</w:t>
      </w:r>
      <w:r w:rsidR="009325D9" w:rsidRPr="009325D9">
        <w:rPr>
          <w:color w:val="000000"/>
        </w:rPr>
        <w:t>'</w:t>
      </w:r>
      <w:r w:rsidRPr="009325D9">
        <w:rPr>
          <w:color w:val="000000"/>
        </w:rPr>
        <w:t xml:space="preserve">s care and treatment or the nature and extent of his mental illness or emotional condition are reasonably at issue in a proceeding;  provided, however, confidences revealed shall not be used as evidence of grounds for divorce;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(2) confidences pursuant to a lawfully issued subpoena by a duly constituted professional licensing or disciplinary board or panel;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(3) confidences when an investigation, trial, hearing, or other proceeding by a professional licensing or disciplinary board or panel involves the question of granting a professional license or the possible revocation, suspension, or other limitation of a professional license.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(E) A disclosure pursuant to subsection (C) or (D) is limited to the information and the recipients necessary to accomplish the purpose of the subsection permitting the disclosure.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(G) A provider shall exercise reasonable care to prevent his employees, associates, and others whose services are utilized by him from disclosing or using confidences of a patient, except that a provider may reveal the information allowed by subsections (C) and (D) through an employee.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 </w:t>
      </w:r>
    </w:p>
    <w:p w:rsidR="009325D9"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(I) Nothing in this section alters the existing requirements of nonproviders to preserve confidences or the requirements of providers subject to Sections 44</w:t>
      </w:r>
      <w:r w:rsidR="009325D9" w:rsidRPr="009325D9">
        <w:rPr>
          <w:color w:val="000000"/>
        </w:rPr>
        <w:noBreakHyphen/>
      </w:r>
      <w:r w:rsidRPr="009325D9">
        <w:rPr>
          <w:color w:val="000000"/>
        </w:rPr>
        <w:t>23</w:t>
      </w:r>
      <w:r w:rsidR="009325D9" w:rsidRPr="009325D9">
        <w:rPr>
          <w:color w:val="000000"/>
        </w:rPr>
        <w:noBreakHyphen/>
      </w:r>
      <w:r w:rsidRPr="009325D9">
        <w:rPr>
          <w:color w:val="000000"/>
        </w:rPr>
        <w:t>1090 and 44</w:t>
      </w:r>
      <w:r w:rsidR="009325D9" w:rsidRPr="009325D9">
        <w:rPr>
          <w:color w:val="000000"/>
        </w:rPr>
        <w:noBreakHyphen/>
      </w:r>
      <w:r w:rsidRPr="009325D9">
        <w:rPr>
          <w:color w:val="000000"/>
        </w:rPr>
        <w:t>52</w:t>
      </w:r>
      <w:r w:rsidR="009325D9" w:rsidRPr="009325D9">
        <w:rPr>
          <w:color w:val="000000"/>
        </w:rPr>
        <w:noBreakHyphen/>
      </w:r>
      <w:r w:rsidRPr="009325D9">
        <w:rPr>
          <w:color w:val="000000"/>
        </w:rPr>
        <w:t xml:space="preserve">190. </w:t>
      </w:r>
    </w:p>
    <w:p w:rsidR="009325D9" w:rsidRP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6FEF" w:rsidRPr="009325D9">
        <w:rPr>
          <w:color w:val="000000"/>
        </w:rPr>
        <w:t xml:space="preserve">  1989 Act No. 163, </w:t>
      </w:r>
      <w:r w:rsidR="009325D9" w:rsidRPr="009325D9">
        <w:rPr>
          <w:color w:val="000000"/>
        </w:rPr>
        <w:t xml:space="preserve">Section </w:t>
      </w:r>
      <w:r w:rsidR="00C36FEF" w:rsidRPr="009325D9">
        <w:rPr>
          <w:color w:val="000000"/>
        </w:rPr>
        <w:t>1, eff six months after approval by the Governor (approved June 8, 1989).</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5D9">
        <w:rPr>
          <w:rFonts w:cs="Times New Roman"/>
          <w:b/>
          <w:color w:val="000000"/>
        </w:rPr>
        <w:t xml:space="preserve">SECTION </w:t>
      </w:r>
      <w:r w:rsidR="00C36FEF" w:rsidRPr="009325D9">
        <w:rPr>
          <w:rFonts w:cs="Times New Roman"/>
          <w:b/>
        </w:rPr>
        <w:t>19</w:t>
      </w:r>
      <w:r w:rsidRPr="009325D9">
        <w:rPr>
          <w:rFonts w:cs="Times New Roman"/>
          <w:b/>
        </w:rPr>
        <w:noBreakHyphen/>
      </w:r>
      <w:r w:rsidR="00C36FEF" w:rsidRPr="009325D9">
        <w:rPr>
          <w:rFonts w:cs="Times New Roman"/>
          <w:b/>
        </w:rPr>
        <w:t>11</w:t>
      </w:r>
      <w:r w:rsidRPr="009325D9">
        <w:rPr>
          <w:rFonts w:cs="Times New Roman"/>
          <w:b/>
        </w:rPr>
        <w:noBreakHyphen/>
      </w:r>
      <w:r w:rsidR="00C36FEF" w:rsidRPr="009325D9">
        <w:rPr>
          <w:rFonts w:cs="Times New Roman"/>
          <w:b/>
        </w:rPr>
        <w:t>100.</w:t>
      </w:r>
      <w:r w:rsidR="00C36FEF" w:rsidRPr="009325D9">
        <w:t xml:space="preserve"> Qualified privilege against disclosure for news media;  waiver. </w:t>
      </w:r>
    </w:p>
    <w:p w:rsid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(1) is material and relevant to the controversy for which the testimony or production is sought;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(2) cannot be reasonably obtained by alternative means;  and </w:t>
      </w:r>
    </w:p>
    <w:p w:rsidR="00C36FEF"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r>
      <w:r w:rsidRPr="009325D9">
        <w:rPr>
          <w:color w:val="000000"/>
        </w:rPr>
        <w:tab/>
        <w:t xml:space="preserve">(3) is necessary to the proper preparation or presentation of the case of a party seeking the information, document, or item. </w:t>
      </w:r>
    </w:p>
    <w:p w:rsidR="009325D9" w:rsidRPr="009325D9" w:rsidRDefault="00C36FEF"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25D9">
        <w:rPr>
          <w:color w:val="000000"/>
        </w:rPr>
        <w:tab/>
        <w:t xml:space="preserve">(C) Publication of any information, document, or item obtained in the gathering and dissemination of news does not constitute a waiver of the qualified privilege against compelled disclosure provided for in this section. </w:t>
      </w:r>
    </w:p>
    <w:p w:rsidR="009325D9" w:rsidRPr="009325D9" w:rsidRDefault="009325D9"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6FEF" w:rsidRPr="009325D9">
        <w:rPr>
          <w:color w:val="000000"/>
        </w:rPr>
        <w:t xml:space="preserve">  1993 Act No. 138, </w:t>
      </w:r>
      <w:r w:rsidR="009325D9" w:rsidRPr="009325D9">
        <w:rPr>
          <w:color w:val="000000"/>
        </w:rPr>
        <w:t xml:space="preserve">Section </w:t>
      </w:r>
      <w:r w:rsidR="00C36FEF" w:rsidRPr="009325D9">
        <w:rPr>
          <w:color w:val="000000"/>
        </w:rPr>
        <w:t>1, eff June 14, 1993.</w:t>
      </w:r>
    </w:p>
    <w:p w:rsidR="00BD7893" w:rsidRDefault="00BD7893"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25D9" w:rsidRDefault="00184435" w:rsidP="0093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25D9" w:rsidSect="009325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5D9" w:rsidRDefault="009325D9" w:rsidP="009325D9">
      <w:r>
        <w:separator/>
      </w:r>
    </w:p>
  </w:endnote>
  <w:endnote w:type="continuationSeparator" w:id="0">
    <w:p w:rsidR="009325D9" w:rsidRDefault="009325D9" w:rsidP="00932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D9" w:rsidRPr="009325D9" w:rsidRDefault="009325D9" w:rsidP="009325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D9" w:rsidRPr="009325D9" w:rsidRDefault="009325D9" w:rsidP="009325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D9" w:rsidRPr="009325D9" w:rsidRDefault="009325D9" w:rsidP="00932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5D9" w:rsidRDefault="009325D9" w:rsidP="009325D9">
      <w:r>
        <w:separator/>
      </w:r>
    </w:p>
  </w:footnote>
  <w:footnote w:type="continuationSeparator" w:id="0">
    <w:p w:rsidR="009325D9" w:rsidRDefault="009325D9" w:rsidP="009325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D9" w:rsidRPr="009325D9" w:rsidRDefault="009325D9" w:rsidP="009325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D9" w:rsidRPr="009325D9" w:rsidRDefault="009325D9" w:rsidP="009325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D9" w:rsidRPr="009325D9" w:rsidRDefault="009325D9" w:rsidP="009325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6FE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D184A"/>
    <w:rsid w:val="003E76CF"/>
    <w:rsid w:val="004408AA"/>
    <w:rsid w:val="004D3363"/>
    <w:rsid w:val="004D5D52"/>
    <w:rsid w:val="004D7D63"/>
    <w:rsid w:val="0050560D"/>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0198"/>
    <w:rsid w:val="008E559A"/>
    <w:rsid w:val="00903FD2"/>
    <w:rsid w:val="009149AF"/>
    <w:rsid w:val="00916042"/>
    <w:rsid w:val="009325D9"/>
    <w:rsid w:val="009C1AED"/>
    <w:rsid w:val="009D78E6"/>
    <w:rsid w:val="009E52EE"/>
    <w:rsid w:val="009E7CCA"/>
    <w:rsid w:val="00A310EE"/>
    <w:rsid w:val="00A34B80"/>
    <w:rsid w:val="00A54BC5"/>
    <w:rsid w:val="00A62FD5"/>
    <w:rsid w:val="00AC4B9B"/>
    <w:rsid w:val="00AD6900"/>
    <w:rsid w:val="00B0020B"/>
    <w:rsid w:val="00B769CF"/>
    <w:rsid w:val="00BB1998"/>
    <w:rsid w:val="00BC4DB4"/>
    <w:rsid w:val="00BD6078"/>
    <w:rsid w:val="00BD7893"/>
    <w:rsid w:val="00C36FEF"/>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5D9"/>
    <w:rPr>
      <w:rFonts w:ascii="Tahoma" w:hAnsi="Tahoma" w:cs="Tahoma"/>
      <w:sz w:val="16"/>
      <w:szCs w:val="16"/>
    </w:rPr>
  </w:style>
  <w:style w:type="character" w:customStyle="1" w:styleId="BalloonTextChar">
    <w:name w:val="Balloon Text Char"/>
    <w:basedOn w:val="DefaultParagraphFont"/>
    <w:link w:val="BalloonText"/>
    <w:uiPriority w:val="99"/>
    <w:semiHidden/>
    <w:rsid w:val="009325D9"/>
    <w:rPr>
      <w:rFonts w:ascii="Tahoma" w:hAnsi="Tahoma" w:cs="Tahoma"/>
      <w:sz w:val="16"/>
      <w:szCs w:val="16"/>
    </w:rPr>
  </w:style>
  <w:style w:type="paragraph" w:styleId="Header">
    <w:name w:val="header"/>
    <w:basedOn w:val="Normal"/>
    <w:link w:val="HeaderChar"/>
    <w:uiPriority w:val="99"/>
    <w:semiHidden/>
    <w:unhideWhenUsed/>
    <w:rsid w:val="009325D9"/>
    <w:pPr>
      <w:tabs>
        <w:tab w:val="center" w:pos="4680"/>
        <w:tab w:val="right" w:pos="9360"/>
      </w:tabs>
    </w:pPr>
  </w:style>
  <w:style w:type="character" w:customStyle="1" w:styleId="HeaderChar">
    <w:name w:val="Header Char"/>
    <w:basedOn w:val="DefaultParagraphFont"/>
    <w:link w:val="Header"/>
    <w:uiPriority w:val="99"/>
    <w:semiHidden/>
    <w:rsid w:val="009325D9"/>
  </w:style>
  <w:style w:type="paragraph" w:styleId="Footer">
    <w:name w:val="footer"/>
    <w:basedOn w:val="Normal"/>
    <w:link w:val="FooterChar"/>
    <w:uiPriority w:val="99"/>
    <w:semiHidden/>
    <w:unhideWhenUsed/>
    <w:rsid w:val="009325D9"/>
    <w:pPr>
      <w:tabs>
        <w:tab w:val="center" w:pos="4680"/>
        <w:tab w:val="right" w:pos="9360"/>
      </w:tabs>
    </w:pPr>
  </w:style>
  <w:style w:type="character" w:customStyle="1" w:styleId="FooterChar">
    <w:name w:val="Footer Char"/>
    <w:basedOn w:val="DefaultParagraphFont"/>
    <w:link w:val="Footer"/>
    <w:uiPriority w:val="99"/>
    <w:semiHidden/>
    <w:rsid w:val="009325D9"/>
  </w:style>
  <w:style w:type="character" w:styleId="Hyperlink">
    <w:name w:val="Hyperlink"/>
    <w:basedOn w:val="DefaultParagraphFont"/>
    <w:semiHidden/>
    <w:rsid w:val="00BD78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2097</Words>
  <Characters>11958</Characters>
  <Application>Microsoft Office Word</Application>
  <DocSecurity>0</DocSecurity>
  <Lines>99</Lines>
  <Paragraphs>28</Paragraphs>
  <ScaleCrop>false</ScaleCrop>
  <Company>LPITS</Company>
  <LinksUpToDate>false</LinksUpToDate>
  <CharactersWithSpaces>14027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2012-01-04T20:23:00Z</dcterms:created>
  <dcterms:modified xsi:type="dcterms:W3CDTF">2012-01-06T21:09:00Z</dcterms:modified>
</cp:coreProperties>
</file>