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2B" w:rsidRDefault="0054162B">
      <w:pPr>
        <w:jc w:val="center"/>
      </w:pPr>
      <w:r>
        <w:t>DISCLAIMER</w:t>
      </w:r>
    </w:p>
    <w:p w:rsidR="0054162B" w:rsidRDefault="0054162B"/>
    <w:p w:rsidR="0054162B" w:rsidRDefault="0054162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4162B" w:rsidRDefault="0054162B"/>
    <w:p w:rsidR="0054162B" w:rsidRDefault="005416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162B" w:rsidRDefault="0054162B"/>
    <w:p w:rsidR="0054162B" w:rsidRDefault="005416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162B" w:rsidRDefault="0054162B"/>
    <w:p w:rsidR="0054162B" w:rsidRDefault="005416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162B" w:rsidRDefault="0054162B"/>
    <w:p w:rsidR="0054162B" w:rsidRDefault="0054162B">
      <w:r>
        <w:br w:type="page"/>
      </w:r>
    </w:p>
    <w:p w:rsid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FA4">
        <w:t>CHAPTER 16.</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FA4">
        <w:t xml:space="preserve"> CATAWBA INDIAN CLAIMS SETTLEMENT ACT</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10.</w:t>
      </w:r>
      <w:r w:rsidR="009B650D" w:rsidRPr="00230FA4">
        <w:t xml:space="preserve"> Short title.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This chapter is known as </w:t>
      </w:r>
      <w:r w:rsidR="00230FA4" w:rsidRPr="00230FA4">
        <w:rPr>
          <w:color w:val="000000"/>
        </w:rPr>
        <w:t>"</w:t>
      </w:r>
      <w:r w:rsidRPr="00230FA4">
        <w:rPr>
          <w:color w:val="000000"/>
        </w:rPr>
        <w:t>The Catawba Indian Claims Settlement Act</w:t>
      </w:r>
      <w:r w:rsidR="00230FA4" w:rsidRPr="00230FA4">
        <w:rPr>
          <w:color w:val="000000"/>
        </w:rPr>
        <w:t>"</w:t>
      </w:r>
      <w:r w:rsidRPr="00230FA4">
        <w:rPr>
          <w:color w:val="000000"/>
        </w:rPr>
        <w:t xml:space="preserve">.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20.</w:t>
      </w:r>
      <w:r w:rsidR="009B650D" w:rsidRPr="00230FA4">
        <w:t xml:space="preserve"> Legislative findings.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The Legislature finds: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The implementation of the settlement requires legislation by the Congress of the United States and by the General Assembly of South Carolina.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 xml:space="preserve">1.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30.</w:t>
      </w:r>
      <w:r w:rsidR="009B650D" w:rsidRPr="00230FA4">
        <w:t xml:space="preserve"> Definitions.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As used in this chapter: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w:t>
      </w:r>
      <w:r w:rsidR="00230FA4" w:rsidRPr="00230FA4">
        <w:rPr>
          <w:color w:val="000000"/>
        </w:rPr>
        <w:t>"</w:t>
      </w:r>
      <w:r w:rsidRPr="00230FA4">
        <w:rPr>
          <w:color w:val="000000"/>
        </w:rPr>
        <w:t>Catawba Claim Area</w:t>
      </w:r>
      <w:r w:rsidR="00230FA4" w:rsidRPr="00230FA4">
        <w:rPr>
          <w:color w:val="000000"/>
        </w:rPr>
        <w:t>"</w:t>
      </w:r>
      <w:r w:rsidRPr="00230FA4">
        <w:rPr>
          <w:color w:val="000000"/>
        </w:rPr>
        <w:t xml:space="preserve"> means that area of approximately one hundred forty</w:t>
      </w:r>
      <w:r w:rsidR="00230FA4" w:rsidRPr="00230FA4">
        <w:rPr>
          <w:color w:val="000000"/>
        </w:rPr>
        <w:noBreakHyphen/>
      </w:r>
      <w:r w:rsidRPr="00230FA4">
        <w:rPr>
          <w:color w:val="000000"/>
        </w:rPr>
        <w:t xml:space="preserve">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w:t>
      </w:r>
      <w:r w:rsidR="00230FA4" w:rsidRPr="00230FA4">
        <w:rPr>
          <w:color w:val="000000"/>
        </w:rPr>
        <w:t>"</w:t>
      </w:r>
      <w:r w:rsidRPr="00230FA4">
        <w:rPr>
          <w:color w:val="000000"/>
        </w:rPr>
        <w:t>Catawba Indian Tribe</w:t>
      </w:r>
      <w:r w:rsidR="00230FA4" w:rsidRPr="00230FA4">
        <w:rPr>
          <w:color w:val="000000"/>
        </w:rPr>
        <w:t>"</w:t>
      </w:r>
      <w:r w:rsidRPr="00230FA4">
        <w:rPr>
          <w:color w:val="000000"/>
        </w:rPr>
        <w:t xml:space="preserve">, </w:t>
      </w:r>
      <w:r w:rsidR="00230FA4" w:rsidRPr="00230FA4">
        <w:rPr>
          <w:color w:val="000000"/>
        </w:rPr>
        <w:t>"</w:t>
      </w:r>
      <w:r w:rsidRPr="00230FA4">
        <w:rPr>
          <w:color w:val="000000"/>
        </w:rPr>
        <w:t>Catawbas</w:t>
      </w:r>
      <w:r w:rsidR="00230FA4" w:rsidRPr="00230FA4">
        <w:rPr>
          <w:color w:val="000000"/>
        </w:rPr>
        <w:t>"</w:t>
      </w:r>
      <w:r w:rsidRPr="00230FA4">
        <w:rPr>
          <w:color w:val="000000"/>
        </w:rPr>
        <w:t xml:space="preserve">, or </w:t>
      </w:r>
      <w:r w:rsidR="00230FA4" w:rsidRPr="00230FA4">
        <w:rPr>
          <w:color w:val="000000"/>
        </w:rPr>
        <w:t>"</w:t>
      </w:r>
      <w:r w:rsidRPr="00230FA4">
        <w:rPr>
          <w:color w:val="000000"/>
        </w:rPr>
        <w:t>Tribe</w:t>
      </w:r>
      <w:r w:rsidR="00230FA4" w:rsidRPr="00230FA4">
        <w:rPr>
          <w:color w:val="000000"/>
        </w:rPr>
        <w:t>"</w:t>
      </w:r>
      <w:r w:rsidRPr="00230FA4">
        <w:rPr>
          <w:color w:val="000000"/>
        </w:rPr>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230FA4" w:rsidRPr="00230FA4">
        <w:rPr>
          <w:color w:val="000000"/>
        </w:rPr>
        <w:noBreakHyphen/>
      </w:r>
      <w:r w:rsidRPr="00230FA4">
        <w:rPr>
          <w:color w:val="000000"/>
        </w:rPr>
        <w:t xml:space="preserve">938, and all predecessors and successors in interest, including the Catawba Indian Tribe of South Carolina, Inc.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w:t>
      </w:r>
      <w:r w:rsidR="00230FA4" w:rsidRPr="00230FA4">
        <w:rPr>
          <w:color w:val="000000"/>
        </w:rPr>
        <w:t>"</w:t>
      </w:r>
      <w:r w:rsidRPr="00230FA4">
        <w:rPr>
          <w:color w:val="000000"/>
        </w:rPr>
        <w:t>Claim</w:t>
      </w:r>
      <w:r w:rsidR="00230FA4" w:rsidRPr="00230FA4">
        <w:rPr>
          <w:color w:val="000000"/>
        </w:rPr>
        <w:t>"</w:t>
      </w:r>
      <w:r w:rsidRPr="00230FA4">
        <w:rPr>
          <w:color w:val="000000"/>
        </w:rPr>
        <w:t xml:space="preserve"> or </w:t>
      </w:r>
      <w:r w:rsidR="00230FA4" w:rsidRPr="00230FA4">
        <w:rPr>
          <w:color w:val="000000"/>
        </w:rPr>
        <w:t>"</w:t>
      </w:r>
      <w:r w:rsidRPr="00230FA4">
        <w:rPr>
          <w:color w:val="000000"/>
        </w:rPr>
        <w:t>Claims</w:t>
      </w:r>
      <w:r w:rsidR="00230FA4" w:rsidRPr="00230FA4">
        <w:rPr>
          <w:color w:val="000000"/>
        </w:rPr>
        <w:t>"</w:t>
      </w:r>
      <w:r w:rsidRPr="00230FA4">
        <w:rPr>
          <w:color w:val="000000"/>
        </w:rPr>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w:t>
      </w:r>
      <w:r w:rsidR="00230FA4" w:rsidRPr="00230FA4">
        <w:rPr>
          <w:color w:val="000000"/>
        </w:rPr>
        <w:t>"</w:t>
      </w:r>
      <w:r w:rsidRPr="00230FA4">
        <w:rPr>
          <w:color w:val="000000"/>
        </w:rPr>
        <w:t>Executive Committee</w:t>
      </w:r>
      <w:r w:rsidR="00230FA4" w:rsidRPr="00230FA4">
        <w:rPr>
          <w:color w:val="000000"/>
        </w:rPr>
        <w:t>"</w:t>
      </w:r>
      <w:r w:rsidRPr="00230FA4">
        <w:rPr>
          <w:color w:val="000000"/>
        </w:rPr>
        <w:t xml:space="preserve"> means the body of the Catawba Indian Tribe of South Carolina composed of the Tribe</w:t>
      </w:r>
      <w:r w:rsidR="00230FA4" w:rsidRPr="00230FA4">
        <w:rPr>
          <w:color w:val="000000"/>
        </w:rPr>
        <w:t>'</w:t>
      </w:r>
      <w:r w:rsidRPr="00230FA4">
        <w:rPr>
          <w:color w:val="000000"/>
        </w:rPr>
        <w:t xml:space="preserve">s executive officers as selected by the Tribe in accordance with its constitution.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(5) </w:t>
      </w:r>
      <w:r w:rsidR="00230FA4" w:rsidRPr="00230FA4">
        <w:rPr>
          <w:color w:val="000000"/>
        </w:rPr>
        <w:t>"</w:t>
      </w:r>
      <w:r w:rsidRPr="00230FA4">
        <w:rPr>
          <w:color w:val="000000"/>
        </w:rPr>
        <w:t>Existing Reservation</w:t>
      </w:r>
      <w:r w:rsidR="00230FA4" w:rsidRPr="00230FA4">
        <w:rPr>
          <w:color w:val="000000"/>
        </w:rPr>
        <w:t>"</w:t>
      </w:r>
      <w:r w:rsidRPr="00230FA4">
        <w:rPr>
          <w:color w:val="000000"/>
        </w:rPr>
        <w:t xml:space="preserve"> means that tract of approximately six hundred thirty acres conveyed to the State in trust for the Tribe by J.M. Doby on December 24, 1842, by deed recorded in York County Deed Book N, pages 340</w:t>
      </w:r>
      <w:r w:rsidR="00230FA4" w:rsidRPr="00230FA4">
        <w:rPr>
          <w:color w:val="000000"/>
        </w:rPr>
        <w:noBreakHyphen/>
      </w:r>
      <w:r w:rsidRPr="00230FA4">
        <w:rPr>
          <w:color w:val="000000"/>
        </w:rPr>
        <w:t xml:space="preserve">341.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(6) </w:t>
      </w:r>
      <w:r w:rsidR="00230FA4" w:rsidRPr="00230FA4">
        <w:rPr>
          <w:color w:val="000000"/>
        </w:rPr>
        <w:t>"</w:t>
      </w:r>
      <w:r w:rsidRPr="00230FA4">
        <w:rPr>
          <w:color w:val="000000"/>
        </w:rPr>
        <w:t>Federal implementing legislation</w:t>
      </w:r>
      <w:r w:rsidR="00230FA4" w:rsidRPr="00230FA4">
        <w:rPr>
          <w:color w:val="000000"/>
        </w:rPr>
        <w:t>"</w:t>
      </w:r>
      <w:r w:rsidRPr="00230FA4">
        <w:rPr>
          <w:color w:val="000000"/>
        </w:rPr>
        <w:t xml:space="preserve"> means all appropriate federal legislation necessary to enact and effect the terms, provisions, and conditions of the Settlement Agreement.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(7) </w:t>
      </w:r>
      <w:r w:rsidR="00230FA4" w:rsidRPr="00230FA4">
        <w:rPr>
          <w:color w:val="000000"/>
        </w:rPr>
        <w:t>"</w:t>
      </w:r>
      <w:r w:rsidRPr="00230FA4">
        <w:rPr>
          <w:color w:val="000000"/>
        </w:rPr>
        <w:t>General Council</w:t>
      </w:r>
      <w:r w:rsidR="00230FA4" w:rsidRPr="00230FA4">
        <w:rPr>
          <w:color w:val="000000"/>
        </w:rPr>
        <w:t>"</w:t>
      </w:r>
      <w:r w:rsidRPr="00230FA4">
        <w:rPr>
          <w:color w:val="000000"/>
        </w:rPr>
        <w:t xml:space="preserve"> means the membership of the Tribe convened as the Tribe</w:t>
      </w:r>
      <w:r w:rsidR="00230FA4" w:rsidRPr="00230FA4">
        <w:rPr>
          <w:color w:val="000000"/>
        </w:rPr>
        <w:t>'</w:t>
      </w:r>
      <w:r w:rsidRPr="00230FA4">
        <w:rPr>
          <w:color w:val="000000"/>
        </w:rPr>
        <w:t>s governing body for the purpose of conducting tribal business pursuant to the Tribe</w:t>
      </w:r>
      <w:r w:rsidR="00230FA4" w:rsidRPr="00230FA4">
        <w:rPr>
          <w:color w:val="000000"/>
        </w:rPr>
        <w:t>"</w:t>
      </w:r>
      <w:r w:rsidRPr="00230FA4">
        <w:rPr>
          <w:color w:val="000000"/>
        </w:rPr>
        <w:t xml:space="preserve">s constitution.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(8) </w:t>
      </w:r>
      <w:r w:rsidR="00230FA4" w:rsidRPr="00230FA4">
        <w:rPr>
          <w:color w:val="000000"/>
        </w:rPr>
        <w:t>"</w:t>
      </w:r>
      <w:r w:rsidRPr="00230FA4">
        <w:rPr>
          <w:color w:val="000000"/>
        </w:rPr>
        <w:t>Internal Matters</w:t>
      </w:r>
      <w:r w:rsidR="00230FA4" w:rsidRPr="00230FA4">
        <w:rPr>
          <w:color w:val="000000"/>
        </w:rPr>
        <w:t>"</w:t>
      </w:r>
      <w:r w:rsidRPr="00230FA4">
        <w:rPr>
          <w:color w:val="000000"/>
        </w:rPr>
        <w:t xml:space="preserve"> or </w:t>
      </w:r>
      <w:r w:rsidR="00230FA4" w:rsidRPr="00230FA4">
        <w:rPr>
          <w:color w:val="000000"/>
        </w:rPr>
        <w:t>"</w:t>
      </w:r>
      <w:r w:rsidRPr="00230FA4">
        <w:rPr>
          <w:color w:val="000000"/>
        </w:rPr>
        <w:t>Internal Tribal Matters</w:t>
      </w:r>
      <w:r w:rsidR="00230FA4" w:rsidRPr="00230FA4">
        <w:rPr>
          <w:color w:val="000000"/>
        </w:rPr>
        <w:t>"</w:t>
      </w:r>
      <w:r w:rsidRPr="00230FA4">
        <w:rPr>
          <w:color w:val="000000"/>
        </w:rPr>
        <w:t xml:space="preserve"> are matters which include, but are not limited to, the relationship between the Tribe and one or more of its members, the conduct of Tribal government over members of the Tribe, or the Tribe</w:t>
      </w:r>
      <w:r w:rsidR="00230FA4" w:rsidRPr="00230FA4">
        <w:rPr>
          <w:color w:val="000000"/>
        </w:rPr>
        <w:t>'</w:t>
      </w:r>
      <w:r w:rsidRPr="00230FA4">
        <w:rPr>
          <w:color w:val="000000"/>
        </w:rPr>
        <w:t xml:space="preserve">s exercise of the power to exclude individuals from its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(9) </w:t>
      </w:r>
      <w:r w:rsidR="00230FA4" w:rsidRPr="00230FA4">
        <w:rPr>
          <w:color w:val="000000"/>
        </w:rPr>
        <w:t>"</w:t>
      </w:r>
      <w:r w:rsidRPr="00230FA4">
        <w:rPr>
          <w:color w:val="000000"/>
        </w:rPr>
        <w:t>Member</w:t>
      </w:r>
      <w:r w:rsidR="00230FA4" w:rsidRPr="00230FA4">
        <w:rPr>
          <w:color w:val="000000"/>
        </w:rPr>
        <w:t>"</w:t>
      </w:r>
      <w:r w:rsidRPr="00230FA4">
        <w:rPr>
          <w:color w:val="000000"/>
        </w:rPr>
        <w:t xml:space="preserve"> means individuals who are members of the Tribe as determined in accordance with the federal implementing legislation.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(10) </w:t>
      </w:r>
      <w:r w:rsidR="00230FA4" w:rsidRPr="00230FA4">
        <w:rPr>
          <w:color w:val="000000"/>
        </w:rPr>
        <w:t>"</w:t>
      </w:r>
      <w:r w:rsidRPr="00230FA4">
        <w:rPr>
          <w:color w:val="000000"/>
        </w:rPr>
        <w:t>Reservation</w:t>
      </w:r>
      <w:r w:rsidR="00230FA4" w:rsidRPr="00230FA4">
        <w:rPr>
          <w:color w:val="000000"/>
        </w:rPr>
        <w:t>"</w:t>
      </w:r>
      <w:r w:rsidRPr="00230FA4">
        <w:rPr>
          <w:color w:val="000000"/>
        </w:rPr>
        <w:t xml:space="preserve"> or </w:t>
      </w:r>
      <w:r w:rsidR="00230FA4" w:rsidRPr="00230FA4">
        <w:rPr>
          <w:color w:val="000000"/>
        </w:rPr>
        <w:t>"</w:t>
      </w:r>
      <w:r w:rsidRPr="00230FA4">
        <w:rPr>
          <w:color w:val="000000"/>
        </w:rPr>
        <w:t>expanded reservation</w:t>
      </w:r>
      <w:r w:rsidR="00230FA4" w:rsidRPr="00230FA4">
        <w:rPr>
          <w:color w:val="000000"/>
        </w:rPr>
        <w:t>"</w:t>
      </w:r>
      <w:r w:rsidRPr="00230FA4">
        <w:rPr>
          <w:color w:val="000000"/>
        </w:rPr>
        <w:t xml:space="preserve"> means the existing reservation and lands added to the Existing Reservation pursuant to the federal implementing legislation which will be held in trust by the Secretary.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(11) </w:t>
      </w:r>
      <w:r w:rsidR="00230FA4" w:rsidRPr="00230FA4">
        <w:rPr>
          <w:color w:val="000000"/>
        </w:rPr>
        <w:t>"</w:t>
      </w:r>
      <w:r w:rsidRPr="00230FA4">
        <w:rPr>
          <w:color w:val="000000"/>
        </w:rPr>
        <w:t>Secretary of the Interior</w:t>
      </w:r>
      <w:r w:rsidR="00230FA4" w:rsidRPr="00230FA4">
        <w:rPr>
          <w:color w:val="000000"/>
        </w:rPr>
        <w:t>"</w:t>
      </w:r>
      <w:r w:rsidRPr="00230FA4">
        <w:rPr>
          <w:color w:val="000000"/>
        </w:rPr>
        <w:t xml:space="preserve"> or </w:t>
      </w:r>
      <w:r w:rsidR="00230FA4" w:rsidRPr="00230FA4">
        <w:rPr>
          <w:color w:val="000000"/>
        </w:rPr>
        <w:t>"</w:t>
      </w:r>
      <w:r w:rsidRPr="00230FA4">
        <w:rPr>
          <w:color w:val="000000"/>
        </w:rPr>
        <w:t>Secretary</w:t>
      </w:r>
      <w:r w:rsidR="00230FA4" w:rsidRPr="00230FA4">
        <w:rPr>
          <w:color w:val="000000"/>
        </w:rPr>
        <w:t>"</w:t>
      </w:r>
      <w:r w:rsidRPr="00230FA4">
        <w:rPr>
          <w:color w:val="000000"/>
        </w:rPr>
        <w:t xml:space="preserve"> means the Secretary of the Department of the Interior or his designee, and </w:t>
      </w:r>
      <w:r w:rsidR="00230FA4" w:rsidRPr="00230FA4">
        <w:rPr>
          <w:color w:val="000000"/>
        </w:rPr>
        <w:t>"</w:t>
      </w:r>
      <w:r w:rsidRPr="00230FA4">
        <w:rPr>
          <w:color w:val="000000"/>
        </w:rPr>
        <w:t>Department</w:t>
      </w:r>
      <w:r w:rsidR="00230FA4" w:rsidRPr="00230FA4">
        <w:rPr>
          <w:color w:val="000000"/>
        </w:rPr>
        <w:t>"</w:t>
      </w:r>
      <w:r w:rsidRPr="00230FA4">
        <w:rPr>
          <w:color w:val="000000"/>
        </w:rPr>
        <w:t xml:space="preserve"> or </w:t>
      </w:r>
      <w:r w:rsidR="00230FA4" w:rsidRPr="00230FA4">
        <w:rPr>
          <w:color w:val="000000"/>
        </w:rPr>
        <w:t>"</w:t>
      </w:r>
      <w:r w:rsidRPr="00230FA4">
        <w:rPr>
          <w:color w:val="000000"/>
        </w:rPr>
        <w:t>Department of the Interior</w:t>
      </w:r>
      <w:r w:rsidR="00230FA4" w:rsidRPr="00230FA4">
        <w:rPr>
          <w:color w:val="000000"/>
        </w:rPr>
        <w:t>"</w:t>
      </w:r>
      <w:r w:rsidRPr="00230FA4">
        <w:rPr>
          <w:color w:val="000000"/>
        </w:rPr>
        <w:t xml:space="preserve"> refers to the United States Department of the Interior.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(12) </w:t>
      </w:r>
      <w:r w:rsidR="00230FA4" w:rsidRPr="00230FA4">
        <w:rPr>
          <w:color w:val="000000"/>
        </w:rPr>
        <w:t>"</w:t>
      </w:r>
      <w:r w:rsidRPr="00230FA4">
        <w:rPr>
          <w:color w:val="000000"/>
        </w:rPr>
        <w:t>Settlement Agreement</w:t>
      </w:r>
      <w:r w:rsidR="00230FA4" w:rsidRPr="00230FA4">
        <w:rPr>
          <w:color w:val="000000"/>
        </w:rPr>
        <w:t>"</w:t>
      </w:r>
      <w:r w:rsidRPr="00230FA4">
        <w:rPr>
          <w:color w:val="000000"/>
        </w:rPr>
        <w:t xml:space="preserve"> means the written </w:t>
      </w:r>
      <w:r w:rsidR="00230FA4" w:rsidRPr="00230FA4">
        <w:rPr>
          <w:color w:val="000000"/>
        </w:rPr>
        <w:t>"</w:t>
      </w:r>
      <w:r w:rsidRPr="00230FA4">
        <w:rPr>
          <w:color w:val="000000"/>
        </w:rPr>
        <w:t>Agreement in Principle</w:t>
      </w:r>
      <w:r w:rsidR="00230FA4" w:rsidRPr="00230FA4">
        <w:rPr>
          <w:color w:val="000000"/>
        </w:rPr>
        <w:t>"</w:t>
      </w:r>
      <w:r w:rsidRPr="00230FA4">
        <w:rPr>
          <w:color w:val="000000"/>
        </w:rPr>
        <w:t xml:space="preserve"> reached between the State and the Tribe and attached to the copy of the act enacting this chapter signed by the Governor and filed with the Secretary of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(13) </w:t>
      </w:r>
      <w:r w:rsidR="00230FA4" w:rsidRPr="00230FA4">
        <w:rPr>
          <w:color w:val="000000"/>
        </w:rPr>
        <w:t>"</w:t>
      </w:r>
      <w:r w:rsidRPr="00230FA4">
        <w:rPr>
          <w:color w:val="000000"/>
        </w:rPr>
        <w:t>State Government</w:t>
      </w:r>
      <w:r w:rsidR="00230FA4" w:rsidRPr="00230FA4">
        <w:rPr>
          <w:color w:val="000000"/>
        </w:rPr>
        <w:t>"</w:t>
      </w:r>
      <w:r w:rsidRPr="00230FA4">
        <w:rPr>
          <w:color w:val="000000"/>
        </w:rPr>
        <w:t xml:space="preserve"> or </w:t>
      </w:r>
      <w:r w:rsidR="00230FA4" w:rsidRPr="00230FA4">
        <w:rPr>
          <w:color w:val="000000"/>
        </w:rPr>
        <w:t>"</w:t>
      </w:r>
      <w:r w:rsidRPr="00230FA4">
        <w:rPr>
          <w:color w:val="000000"/>
        </w:rPr>
        <w:t>State</w:t>
      </w:r>
      <w:r w:rsidR="00230FA4" w:rsidRPr="00230FA4">
        <w:rPr>
          <w:color w:val="000000"/>
        </w:rPr>
        <w:t>"</w:t>
      </w:r>
      <w:r w:rsidRPr="00230FA4">
        <w:rPr>
          <w:color w:val="000000"/>
        </w:rPr>
        <w:t xml:space="preserve"> means South Carolina.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(14) </w:t>
      </w:r>
      <w:r w:rsidR="00230FA4" w:rsidRPr="00230FA4">
        <w:rPr>
          <w:color w:val="000000"/>
        </w:rPr>
        <w:t>"</w:t>
      </w:r>
      <w:r w:rsidRPr="00230FA4">
        <w:rPr>
          <w:color w:val="000000"/>
        </w:rPr>
        <w:t>Suit</w:t>
      </w:r>
      <w:r w:rsidR="00230FA4" w:rsidRPr="00230FA4">
        <w:rPr>
          <w:color w:val="000000"/>
        </w:rPr>
        <w:t>"</w:t>
      </w:r>
      <w:r w:rsidRPr="00230FA4">
        <w:rPr>
          <w:color w:val="000000"/>
        </w:rPr>
        <w:t xml:space="preserve"> or </w:t>
      </w:r>
      <w:r w:rsidR="00230FA4" w:rsidRPr="00230FA4">
        <w:rPr>
          <w:color w:val="000000"/>
        </w:rPr>
        <w:t>"</w:t>
      </w:r>
      <w:r w:rsidRPr="00230FA4">
        <w:rPr>
          <w:color w:val="000000"/>
        </w:rPr>
        <w:t>Suits</w:t>
      </w:r>
      <w:r w:rsidR="00230FA4" w:rsidRPr="00230FA4">
        <w:rPr>
          <w:color w:val="000000"/>
        </w:rPr>
        <w:t>"</w:t>
      </w:r>
      <w:r w:rsidRPr="00230FA4">
        <w:rPr>
          <w:color w:val="000000"/>
        </w:rPr>
        <w:t xml:space="preserve"> means Catawba Indian Tribe of South Carolina v. State of South Carolina, et al., docketed as Civil Action No. 80</w:t>
      </w:r>
      <w:r w:rsidR="00230FA4" w:rsidRPr="00230FA4">
        <w:rPr>
          <w:color w:val="000000"/>
        </w:rPr>
        <w:noBreakHyphen/>
      </w:r>
      <w:r w:rsidRPr="00230FA4">
        <w:rPr>
          <w:color w:val="000000"/>
        </w:rPr>
        <w:t>2050 and filed in United States District Court for the District of South Carolina;  and Catawba Indian Tribe of South Carolina v. The United States of America, docketed as Civil Action No. 90</w:t>
      </w:r>
      <w:r w:rsidR="00230FA4" w:rsidRPr="00230FA4">
        <w:rPr>
          <w:color w:val="000000"/>
        </w:rPr>
        <w:noBreakHyphen/>
      </w:r>
      <w:r w:rsidRPr="00230FA4">
        <w:rPr>
          <w:color w:val="000000"/>
        </w:rPr>
        <w:t xml:space="preserve">553L and filed with the United States Court of Federal Claims.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(15) </w:t>
      </w:r>
      <w:r w:rsidR="00230FA4" w:rsidRPr="00230FA4">
        <w:rPr>
          <w:color w:val="000000"/>
        </w:rPr>
        <w:t>"</w:t>
      </w:r>
      <w:r w:rsidRPr="00230FA4">
        <w:rPr>
          <w:color w:val="000000"/>
        </w:rPr>
        <w:t>Termination Act</w:t>
      </w:r>
      <w:r w:rsidR="00230FA4" w:rsidRPr="00230FA4">
        <w:rPr>
          <w:color w:val="000000"/>
        </w:rPr>
        <w:t>"</w:t>
      </w:r>
      <w:r w:rsidRPr="00230FA4">
        <w:rPr>
          <w:color w:val="000000"/>
        </w:rPr>
        <w:t xml:space="preserve"> means the </w:t>
      </w:r>
      <w:r w:rsidR="00230FA4" w:rsidRPr="00230FA4">
        <w:rPr>
          <w:color w:val="000000"/>
        </w:rPr>
        <w:t>"</w:t>
      </w:r>
      <w:r w:rsidRPr="00230FA4">
        <w:rPr>
          <w:color w:val="000000"/>
        </w:rPr>
        <w:t>Catawba Indian Tribe Division of Assets Act,</w:t>
      </w:r>
      <w:r w:rsidR="00230FA4" w:rsidRPr="00230FA4">
        <w:rPr>
          <w:color w:val="000000"/>
        </w:rPr>
        <w:t>"</w:t>
      </w:r>
      <w:r w:rsidRPr="00230FA4">
        <w:rPr>
          <w:color w:val="000000"/>
        </w:rPr>
        <w:t xml:space="preserve"> enacted September 21, 1959, 73 Stat. 592, 25 U.S.C. Section 931</w:t>
      </w:r>
      <w:r w:rsidR="00230FA4" w:rsidRPr="00230FA4">
        <w:rPr>
          <w:color w:val="000000"/>
        </w:rPr>
        <w:noBreakHyphen/>
      </w:r>
      <w:r w:rsidRPr="00230FA4">
        <w:rPr>
          <w:color w:val="000000"/>
        </w:rPr>
        <w:t xml:space="preserve">938.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lastRenderedPageBreak/>
        <w:tab/>
      </w:r>
      <w:r w:rsidRPr="00230FA4">
        <w:rPr>
          <w:color w:val="000000"/>
        </w:rPr>
        <w:tab/>
        <w:t xml:space="preserve">(16) </w:t>
      </w:r>
      <w:r w:rsidR="00230FA4" w:rsidRPr="00230FA4">
        <w:rPr>
          <w:color w:val="000000"/>
        </w:rPr>
        <w:t>"</w:t>
      </w:r>
      <w:r w:rsidRPr="00230FA4">
        <w:rPr>
          <w:color w:val="000000"/>
        </w:rPr>
        <w:t>Transfer</w:t>
      </w:r>
      <w:r w:rsidR="00230FA4" w:rsidRPr="00230FA4">
        <w:rPr>
          <w:color w:val="000000"/>
        </w:rPr>
        <w:t>"</w:t>
      </w:r>
      <w:r w:rsidRPr="00230FA4">
        <w:rPr>
          <w:color w:val="000000"/>
        </w:rPr>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(17) </w:t>
      </w:r>
      <w:r w:rsidR="00230FA4" w:rsidRPr="00230FA4">
        <w:rPr>
          <w:color w:val="000000"/>
        </w:rPr>
        <w:t>"</w:t>
      </w:r>
      <w:r w:rsidRPr="00230FA4">
        <w:rPr>
          <w:color w:val="000000"/>
        </w:rPr>
        <w:t>Tribal Trust Funds</w:t>
      </w:r>
      <w:r w:rsidR="00230FA4" w:rsidRPr="00230FA4">
        <w:rPr>
          <w:color w:val="000000"/>
        </w:rPr>
        <w:t>"</w:t>
      </w:r>
      <w:r w:rsidRPr="00230FA4">
        <w:rPr>
          <w:color w:val="000000"/>
        </w:rPr>
        <w:t xml:space="preserve"> means those funds set aside in trusts established by the Secretary for the benefit of the Tribe and its members pursuant to the federal legislation implementing the Settlement Agreement.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40.</w:t>
      </w:r>
      <w:r w:rsidR="009B650D" w:rsidRPr="00230FA4">
        <w:t xml:space="preserve"> Catawba Tribe subject to jurisdiction of state, except where otherwise expressly provided.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50.</w:t>
      </w:r>
      <w:r w:rsidR="009B650D" w:rsidRPr="00230FA4">
        <w:t xml:space="preserve"> Monetary payments by state, federal governments;  private payments;  Trust Funds;  limited waiver of immunity by state as to suit to collect;  effect on certain other funding.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(A) The General Assembly recognizes and acknowledges that the Settlement Agreement requires payment to the Catawba Indian Tribe of fifty million dollars of which thirty</w:t>
      </w:r>
      <w:r w:rsidR="00230FA4" w:rsidRPr="00230FA4">
        <w:rPr>
          <w:color w:val="000000"/>
        </w:rPr>
        <w:noBreakHyphen/>
      </w:r>
      <w:r w:rsidRPr="00230FA4">
        <w:rPr>
          <w:color w:val="000000"/>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230FA4" w:rsidRPr="00230FA4">
        <w:rPr>
          <w:color w:val="000000"/>
        </w:rPr>
        <w:t>'</w:t>
      </w:r>
      <w:r w:rsidRPr="00230FA4">
        <w:rPr>
          <w:color w:val="000000"/>
        </w:rPr>
        <w:t>s initial annual payment must be made within ninety days after the effective date of the implementing legislation, and the State</w:t>
      </w:r>
      <w:r w:rsidR="00230FA4" w:rsidRPr="00230FA4">
        <w:rPr>
          <w:color w:val="000000"/>
        </w:rPr>
        <w:t>'</w:t>
      </w:r>
      <w:r w:rsidRPr="00230FA4">
        <w:rPr>
          <w:color w:val="000000"/>
        </w:rPr>
        <w:t xml:space="preserve">s annual payments continue on the same day and month for four consecutive years, or at the option of the State, the remaining balance of the contribution may be paid in full at any time within five years of the effective date of this chapter.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The State Treasurer shall collect all local and private contributions to settlement and forward them to the Secretary.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(C) Upon completion of all payments into the Trust Funds created by the federal implementing legislation and the Settlement Agreement, at least one</w:t>
      </w:r>
      <w:r w:rsidR="00230FA4" w:rsidRPr="00230FA4">
        <w:rPr>
          <w:color w:val="000000"/>
        </w:rPr>
        <w:noBreakHyphen/>
      </w:r>
      <w:r w:rsidRPr="00230FA4">
        <w:rPr>
          <w:color w:val="000000"/>
        </w:rPr>
        <w:t xml:space="preserve">third of all state, local, and private contributions must be paid into the Education Trust Fund.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(D) Private payments made pursuant to Section 5.2 of the Settlement Agreement may be treated at the election of the taxpayer as either a payment in settlement of litigation or a charitable contribution for state income tax purposes.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(E) If the State</w:t>
      </w:r>
      <w:r w:rsidR="00230FA4" w:rsidRPr="00230FA4">
        <w:rPr>
          <w:color w:val="000000"/>
        </w:rPr>
        <w:t>'</w:t>
      </w:r>
      <w:r w:rsidRPr="00230FA4">
        <w:rPr>
          <w:color w:val="000000"/>
        </w:rPr>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60.</w:t>
      </w:r>
      <w:r w:rsidR="009B650D" w:rsidRPr="00230FA4">
        <w:t xml:space="preserve"> Ratification of transfer extinguishes other claims by or on behalf of Tribe;  State law to govern transfer of property.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(D) Nothing in this section affects, diminishes, or eliminates the personal claim of an individual Indian which is pursued under a law of general applicability that protects non</w:t>
      </w:r>
      <w:r w:rsidR="00230FA4" w:rsidRPr="00230FA4">
        <w:rPr>
          <w:color w:val="000000"/>
        </w:rPr>
        <w:noBreakHyphen/>
      </w:r>
      <w:r w:rsidRPr="00230FA4">
        <w:rPr>
          <w:color w:val="000000"/>
        </w:rPr>
        <w:t xml:space="preserve">Indians as well as Indians.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70.</w:t>
      </w:r>
      <w:r w:rsidR="009B650D" w:rsidRPr="00230FA4">
        <w:t xml:space="preserve"> Tribal court of criminal jurisdiction;  delineation of Tribal and state jurisdiction;  Tribal peace officers;  training;  cross</w:t>
      </w:r>
      <w:r w:rsidRPr="00230FA4">
        <w:noBreakHyphen/>
      </w:r>
      <w:r w:rsidR="009B650D" w:rsidRPr="00230FA4">
        <w:t xml:space="preserve">deputization.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Except as provided in this section, South Carolina shall exercise exclusive jurisdiction over all crimes under the statutory or common law of this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A constitution adopted by the Tribe may provide for a tribal court with criminal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230FA4" w:rsidRPr="00230FA4">
        <w:rPr>
          <w:color w:val="000000"/>
        </w:rPr>
        <w:t>'</w:t>
      </w:r>
      <w:r w:rsidRPr="00230FA4">
        <w:rPr>
          <w:color w:val="000000"/>
        </w:rPr>
        <w:t xml:space="preserve"> courts and to any additional misdemeanors and petty offenses specified in the ordinances or laws adopted by the Tribe.  The fines and penalties for the offenses may not exceed the maximum fines and penalties that a state magistrate</w:t>
      </w:r>
      <w:r w:rsidR="00230FA4" w:rsidRPr="00230FA4">
        <w:rPr>
          <w:color w:val="000000"/>
        </w:rPr>
        <w:t>'</w:t>
      </w:r>
      <w:r w:rsidRPr="00230FA4">
        <w:rPr>
          <w:color w:val="000000"/>
        </w:rPr>
        <w:t xml:space="preserve">s court may impose.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In all cases in which the tribal court has jurisdiction over state law, its jurisdiction must be concurrent with the jurisdiction of the magistrates</w:t>
      </w:r>
      <w:r w:rsidR="00230FA4" w:rsidRPr="00230FA4">
        <w:rPr>
          <w:color w:val="000000"/>
        </w:rPr>
        <w:t>'</w:t>
      </w:r>
      <w:r w:rsidRPr="00230FA4">
        <w:rPr>
          <w:color w:val="000000"/>
        </w:rPr>
        <w:t xml:space="preserve"> courts of the State;  and defendants shall have the right to remove the cases to the magistrate</w:t>
      </w:r>
      <w:r w:rsidR="00230FA4" w:rsidRPr="00230FA4">
        <w:rPr>
          <w:color w:val="000000"/>
        </w:rPr>
        <w:t>'</w:t>
      </w:r>
      <w:r w:rsidRPr="00230FA4">
        <w:rPr>
          <w:color w:val="000000"/>
        </w:rPr>
        <w:t>s court or appeal their convictions in tribal court cases to the General Sessions Court, in the same manner that magistrate</w:t>
      </w:r>
      <w:r w:rsidR="00230FA4" w:rsidRPr="00230FA4">
        <w:rPr>
          <w:color w:val="000000"/>
        </w:rPr>
        <w:t>'</w:t>
      </w:r>
      <w:r w:rsidRPr="00230FA4">
        <w:rPr>
          <w:color w:val="000000"/>
        </w:rPr>
        <w:t xml:space="preserve">s court decisions may be appealed, or in accordance with procedures the General Assembly may provide.  In cases where the tribal court is applying those additional ordinances or laws described in item (1), it shall have exclusive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(C) For the purpose of enforcing the Tribe</w:t>
      </w:r>
      <w:r w:rsidR="00230FA4" w:rsidRPr="00230FA4">
        <w:rPr>
          <w:color w:val="000000"/>
        </w:rPr>
        <w:t>'</w:t>
      </w:r>
      <w:r w:rsidRPr="00230FA4">
        <w:rPr>
          <w:color w:val="000000"/>
        </w:rPr>
        <w:t xml:space="preserve">s powers provided by this chapter and the federal implementing legislation, the Tribe may employ peace officers.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(1) If the Tribe elects to employ peace officers, all tribal peace officers shall undergo and pass the same course of training required of sheriff</w:t>
      </w:r>
      <w:r w:rsidR="00230FA4" w:rsidRPr="00230FA4">
        <w:rPr>
          <w:color w:val="000000"/>
        </w:rPr>
        <w:t>'</w:t>
      </w:r>
      <w:r w:rsidRPr="00230FA4">
        <w:rPr>
          <w:color w:val="000000"/>
        </w:rPr>
        <w:t xml:space="preserve">s deputies by South Carolina.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The State, the Counties of York and Lancaster, and the Tribe shall enter into a cross</w:t>
      </w:r>
      <w:r w:rsidR="00230FA4" w:rsidRPr="00230FA4">
        <w:rPr>
          <w:color w:val="000000"/>
        </w:rPr>
        <w:noBreakHyphen/>
      </w:r>
      <w:r w:rsidRPr="00230FA4">
        <w:rPr>
          <w:color w:val="000000"/>
        </w:rPr>
        <w:t xml:space="preserve">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80.</w:t>
      </w:r>
      <w:r w:rsidR="009B650D" w:rsidRPr="00230FA4">
        <w:t xml:space="preserve"> Tribal courts </w:t>
      </w:r>
      <w:r w:rsidRPr="00230FA4">
        <w:noBreakHyphen/>
      </w:r>
      <w:r w:rsidR="009B650D" w:rsidRPr="00230FA4">
        <w:t xml:space="preserve"> original and appellate civil;  full faith and credit;  waiver of jurisdiction;  appeal to nonTribal courts;  claims and suits against Tribe;  limited sovereign immunity;  liability insurance;  partial applicability of Tort Claims Act;  satisfaction of judgments.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With respect to actions on contracts, the Tribal Court may be vested with jurisdiction over an action on a contract: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to which the Tribe or a member of the Tribe is a party, which expressly provides in writing that the Tribal Court has concurrent or exclusive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(c) to which the Tribe or a member of the Tribe is a party where more than fifty percent of the services to be rendered are performed on the Reservation, so long as the contract does not expressly exclude jurisdiction of the Tribal Court.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With respect to actions in tort, the Tribal Court may be vested with jurisdiction over an action arising out of: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an intentional tort, as defined by South Carolina law, committed on the Reservation, in which recovery is sought for bodily injuries or damages to tangible property located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(b) negligent tortious conduct occurring on the Reservation or conduct occurring on the Reservation for which strict liability may be imposed, excluding, however, accidents occurring within the right</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230FA4" w:rsidRPr="00230FA4">
        <w:rPr>
          <w:color w:val="000000"/>
        </w:rPr>
        <w:t>'</w:t>
      </w:r>
      <w:r w:rsidRPr="00230FA4">
        <w:rPr>
          <w:color w:val="000000"/>
        </w:rPr>
        <w:t xml:space="preserve">s court in South Carolina.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The Tribal Court may be vested with exclusive jurisdiction over internal matters of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The Tribal Court also may be vested with jurisdiction over domestic relations where both spouses to the marriage are members of the Tribe and both reside on the Reservation or last resided together on the Reservation before the separation leading to their divorce.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230FA4" w:rsidRPr="00230FA4">
        <w:rPr>
          <w:color w:val="000000"/>
        </w:rPr>
        <w:t>'</w:t>
      </w:r>
      <w:r w:rsidRPr="00230FA4">
        <w:rPr>
          <w:color w:val="000000"/>
        </w:rPr>
        <w:t xml:space="preserve">s regulations governing conduct on the Reservation and is subject to the enforcement of the regulations in the Tribal Court unless the Tribe specifically has exempted the entity or person from any or all regulation or enforcement in Tribal Court.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A party to the suit is not a member of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(b) The amount in controversy or the cost of complying with an equitable order or decree exceeds the jurisdictional limits then applicable in the magistrates</w:t>
      </w:r>
      <w:r w:rsidR="00230FA4" w:rsidRPr="00230FA4">
        <w:rPr>
          <w:color w:val="000000"/>
        </w:rPr>
        <w:t>'</w:t>
      </w:r>
      <w:r w:rsidRPr="00230FA4">
        <w:rPr>
          <w:color w:val="000000"/>
        </w:rPr>
        <w:t xml:space="preserve"> courts of South Carolina;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In an appeal, the court, as appropriate, may: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enter judgment affirming the Tribal Court;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(b) dismiss the case for lack of jurisdiction of the Tribal Court, but only in those cases where the Tribal Court first has addressed the issue of its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(c) reverse or remand the case for retrial or reconsideration in Tribal Court;  or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(d) grant a trial de novo in its court.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In an appeal, a trial, or a trial de novo, the reviewing court shall apply any regulation enacted pursuant to tribal authority.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(E)(1) In cases subject to subsection (A)(2) or (D), all final judgments of the Tribal Court must be given full faith and credit in the state court with appropriate jurisdiction, and the Tribal Court shall grant full faith and credit to state court final judgments.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In those cases which are not subject to subsection (A)(2) or (D), the judgment must be reviewed by the state court in the manner provided in the Uniform Arbitration Act, Section 15</w:t>
      </w:r>
      <w:r w:rsidR="00230FA4" w:rsidRPr="00230FA4">
        <w:rPr>
          <w:color w:val="000000"/>
        </w:rPr>
        <w:noBreakHyphen/>
      </w:r>
      <w:r w:rsidRPr="00230FA4">
        <w:rPr>
          <w:color w:val="000000"/>
        </w:rPr>
        <w:t>48</w:t>
      </w:r>
      <w:r w:rsidR="00230FA4" w:rsidRPr="00230FA4">
        <w:rPr>
          <w:color w:val="000000"/>
        </w:rPr>
        <w:noBreakHyphen/>
      </w:r>
      <w:r w:rsidRPr="00230FA4">
        <w:rPr>
          <w:color w:val="000000"/>
        </w:rPr>
        <w:t xml:space="preserve">10 et. seq. or, if appropriate, by the federal court in the manner provided in the United States Arbitration Act, 9 U.S.C. 1 et. seq.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Notwithstanding the provisions of this subsection, the Tribe is subject to suit as provided in Section 27</w:t>
      </w:r>
      <w:r w:rsidR="00230FA4" w:rsidRPr="00230FA4">
        <w:rPr>
          <w:color w:val="000000"/>
        </w:rPr>
        <w:noBreakHyphen/>
      </w:r>
      <w:r w:rsidRPr="00230FA4">
        <w:rPr>
          <w:color w:val="000000"/>
        </w:rPr>
        <w:t>16</w:t>
      </w:r>
      <w:r w:rsidR="00230FA4" w:rsidRPr="00230FA4">
        <w:rPr>
          <w:color w:val="000000"/>
        </w:rPr>
        <w:noBreakHyphen/>
      </w:r>
      <w:r w:rsidRPr="00230FA4">
        <w:rPr>
          <w:color w:val="000000"/>
        </w:rPr>
        <w:t xml:space="preserve">120(B).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(3) The Tribe shall procure and maintain liability insurance with the same coverage and limits as required of political subdivisions of the State by Section 15</w:t>
      </w:r>
      <w:r w:rsidR="00230FA4" w:rsidRPr="00230FA4">
        <w:rPr>
          <w:color w:val="000000"/>
        </w:rPr>
        <w:noBreakHyphen/>
      </w:r>
      <w:r w:rsidRPr="00230FA4">
        <w:rPr>
          <w:color w:val="000000"/>
        </w:rPr>
        <w:t>78</w:t>
      </w:r>
      <w:r w:rsidR="00230FA4" w:rsidRPr="00230FA4">
        <w:rPr>
          <w:color w:val="000000"/>
        </w:rPr>
        <w:noBreakHyphen/>
      </w:r>
      <w:r w:rsidRPr="00230FA4">
        <w:rPr>
          <w:color w:val="000000"/>
        </w:rPr>
        <w:t xml:space="preserve">140(b).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An action alleging tortious conduct by an employee of the Tribe acting within the scope of his duties which seeks money damages against the Tribe must name only the Tribe as a party defendant.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(5) A settlement or judgment in an action or a settlement of a claim filed with the Tribe constitutes a complete bar to further action by the claimant against the Tribe by reason of the same occurrence.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(6) A claimant may file a verified claim for damages with the Tribe before filing suit but is not required to file the claim as a prerequisite to filing suit.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The claim must set forth the circumstances which brought about the loss, the extent of the loss, the time and the place the loss occurred, the names of all witnesses, if known, and the amount of the loss sustained.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(b) The Tribe shall designate an employee or office to accept the filing of claims.  Filing may be accomplished by receipt by the Tribe</w:t>
      </w:r>
      <w:r w:rsidR="00230FA4" w:rsidRPr="00230FA4">
        <w:rPr>
          <w:color w:val="000000"/>
        </w:rPr>
        <w:t>'</w:t>
      </w:r>
      <w:r w:rsidRPr="00230FA4">
        <w:rPr>
          <w:color w:val="000000"/>
        </w:rPr>
        <w:t xml:space="preserve">s designee of certified mailing of the claims or by compliance with the provisions of law relating to service of process.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(c) If filed, the claim must be received within one year after the loss was or should have been discovered.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(e) While the filing of the claim is not required as a prerequisite to suit, if a claimant files a claim, he may not institute an action until after the occurrence of the earliest of one of the following three events: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 passage of one hundred eighty days from the filing of the claim with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(ii) Tribe</w:t>
      </w:r>
      <w:r w:rsidR="00230FA4" w:rsidRPr="00230FA4">
        <w:rPr>
          <w:color w:val="000000"/>
        </w:rPr>
        <w:t>'</w:t>
      </w:r>
      <w:r w:rsidRPr="00230FA4">
        <w:rPr>
          <w:color w:val="000000"/>
        </w:rPr>
        <w:t xml:space="preserve">s disallowance of the claim;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(iii) Tribe</w:t>
      </w:r>
      <w:r w:rsidR="00230FA4" w:rsidRPr="00230FA4">
        <w:rPr>
          <w:color w:val="000000"/>
        </w:rPr>
        <w:t>'</w:t>
      </w:r>
      <w:r w:rsidRPr="00230FA4">
        <w:rPr>
          <w:color w:val="000000"/>
        </w:rPr>
        <w:t xml:space="preserve">s rejection of a settlement offer.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(7) The provisions of the following sections of the South Carolina Tort Claims Act apply to the Tribe to the same extent as they apply to the State and its political subdivisions: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(a) Section 15</w:t>
      </w:r>
      <w:r w:rsidR="00230FA4" w:rsidRPr="00230FA4">
        <w:rPr>
          <w:color w:val="000000"/>
        </w:rPr>
        <w:noBreakHyphen/>
      </w:r>
      <w:r w:rsidRPr="00230FA4">
        <w:rPr>
          <w:color w:val="000000"/>
        </w:rPr>
        <w:t>78</w:t>
      </w:r>
      <w:r w:rsidR="00230FA4" w:rsidRPr="00230FA4">
        <w:rPr>
          <w:color w:val="000000"/>
        </w:rPr>
        <w:noBreakHyphen/>
      </w:r>
      <w:r w:rsidRPr="00230FA4">
        <w:rPr>
          <w:color w:val="000000"/>
        </w:rPr>
        <w:t xml:space="preserve">100(c), joint tortfeasors;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(b) Section 15</w:t>
      </w:r>
      <w:r w:rsidR="00230FA4" w:rsidRPr="00230FA4">
        <w:rPr>
          <w:color w:val="000000"/>
        </w:rPr>
        <w:noBreakHyphen/>
      </w:r>
      <w:r w:rsidRPr="00230FA4">
        <w:rPr>
          <w:color w:val="000000"/>
        </w:rPr>
        <w:t>78</w:t>
      </w:r>
      <w:r w:rsidR="00230FA4" w:rsidRPr="00230FA4">
        <w:rPr>
          <w:color w:val="000000"/>
        </w:rPr>
        <w:noBreakHyphen/>
      </w:r>
      <w:r w:rsidRPr="00230FA4">
        <w:rPr>
          <w:color w:val="000000"/>
        </w:rPr>
        <w:t xml:space="preserve">110, statute of limitations;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(c) Section 15</w:t>
      </w:r>
      <w:r w:rsidR="00230FA4" w:rsidRPr="00230FA4">
        <w:rPr>
          <w:color w:val="000000"/>
        </w:rPr>
        <w:noBreakHyphen/>
      </w:r>
      <w:r w:rsidRPr="00230FA4">
        <w:rPr>
          <w:color w:val="000000"/>
        </w:rPr>
        <w:t>78</w:t>
      </w:r>
      <w:r w:rsidR="00230FA4" w:rsidRPr="00230FA4">
        <w:rPr>
          <w:color w:val="000000"/>
        </w:rPr>
        <w:noBreakHyphen/>
      </w:r>
      <w:r w:rsidRPr="00230FA4">
        <w:rPr>
          <w:color w:val="000000"/>
        </w:rPr>
        <w:t xml:space="preserve">170, survival actions;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(d) Section 15</w:t>
      </w:r>
      <w:r w:rsidR="00230FA4" w:rsidRPr="00230FA4">
        <w:rPr>
          <w:color w:val="000000"/>
        </w:rPr>
        <w:noBreakHyphen/>
      </w:r>
      <w:r w:rsidRPr="00230FA4">
        <w:rPr>
          <w:color w:val="000000"/>
        </w:rPr>
        <w:t>78</w:t>
      </w:r>
      <w:r w:rsidR="00230FA4" w:rsidRPr="00230FA4">
        <w:rPr>
          <w:color w:val="000000"/>
        </w:rPr>
        <w:noBreakHyphen/>
      </w:r>
      <w:r w:rsidRPr="00230FA4">
        <w:rPr>
          <w:color w:val="000000"/>
        </w:rPr>
        <w:t xml:space="preserve">190, applicability of uninsured or underinsured defendant insurance.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(8) If the Tribe</w:t>
      </w:r>
      <w:r w:rsidR="00230FA4" w:rsidRPr="00230FA4">
        <w:rPr>
          <w:color w:val="000000"/>
        </w:rPr>
        <w:t>'</w:t>
      </w:r>
      <w:r w:rsidRPr="00230FA4">
        <w:rPr>
          <w:color w:val="000000"/>
        </w:rPr>
        <w:t xml:space="preserv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(G) The Indian Child Welfare Act, 25 U.S.C. Section 1901 et seq., applies to Catawba Indian Children as set forth in the federal implementing legislation.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230FA4" w:rsidRPr="00230FA4">
        <w:rPr>
          <w:color w:val="000000"/>
        </w:rPr>
        <w:noBreakHyphen/>
      </w:r>
      <w:r w:rsidRPr="00230FA4">
        <w:rPr>
          <w:color w:val="000000"/>
        </w:rPr>
        <w:t>16</w:t>
      </w:r>
      <w:r w:rsidR="00230FA4" w:rsidRPr="00230FA4">
        <w:rPr>
          <w:color w:val="000000"/>
        </w:rPr>
        <w:noBreakHyphen/>
      </w:r>
      <w:r w:rsidRPr="00230FA4">
        <w:rPr>
          <w:color w:val="000000"/>
        </w:rPr>
        <w:t>70(B) or 27</w:t>
      </w:r>
      <w:r w:rsidR="00230FA4" w:rsidRPr="00230FA4">
        <w:rPr>
          <w:color w:val="000000"/>
        </w:rPr>
        <w:noBreakHyphen/>
      </w:r>
      <w:r w:rsidRPr="00230FA4">
        <w:rPr>
          <w:color w:val="000000"/>
        </w:rPr>
        <w:t>16</w:t>
      </w:r>
      <w:r w:rsidR="00230FA4" w:rsidRPr="00230FA4">
        <w:rPr>
          <w:color w:val="000000"/>
        </w:rPr>
        <w:noBreakHyphen/>
      </w:r>
      <w:r w:rsidRPr="00230FA4">
        <w:rPr>
          <w:color w:val="000000"/>
        </w:rPr>
        <w:t>80(A), Section 27</w:t>
      </w:r>
      <w:r w:rsidR="00230FA4" w:rsidRPr="00230FA4">
        <w:rPr>
          <w:color w:val="000000"/>
        </w:rPr>
        <w:noBreakHyphen/>
      </w:r>
      <w:r w:rsidRPr="00230FA4">
        <w:rPr>
          <w:color w:val="000000"/>
        </w:rPr>
        <w:t>16</w:t>
      </w:r>
      <w:r w:rsidR="00230FA4" w:rsidRPr="00230FA4">
        <w:rPr>
          <w:color w:val="000000"/>
        </w:rPr>
        <w:noBreakHyphen/>
      </w:r>
      <w:r w:rsidRPr="00230FA4">
        <w:rPr>
          <w:color w:val="000000"/>
        </w:rPr>
        <w:t>70(B)(2) or 27</w:t>
      </w:r>
      <w:r w:rsidR="00230FA4" w:rsidRPr="00230FA4">
        <w:rPr>
          <w:color w:val="000000"/>
        </w:rPr>
        <w:noBreakHyphen/>
      </w:r>
      <w:r w:rsidRPr="00230FA4">
        <w:rPr>
          <w:color w:val="000000"/>
        </w:rPr>
        <w:t>16</w:t>
      </w:r>
      <w:r w:rsidR="00230FA4" w:rsidRPr="00230FA4">
        <w:rPr>
          <w:color w:val="000000"/>
        </w:rPr>
        <w:noBreakHyphen/>
      </w:r>
      <w:r w:rsidRPr="00230FA4">
        <w:rPr>
          <w:color w:val="000000"/>
        </w:rPr>
        <w:t xml:space="preserve">80 (B) governs whether jurisdiction is exclusive or concurrent.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90.</w:t>
      </w:r>
      <w:r w:rsidR="009B650D" w:rsidRPr="00230FA4">
        <w:t xml:space="preserve"> State may convey Existing Reservation to United States;  Expanded Reservation;  Expansion Zones;  improvements in Expansion Zones;  eminent domain;  taxes;  easements.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The State, after obtaining any necessary judicial approval, may convey the Existing Reservation to the United States of America.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An Expanded Reservation shall be created in the manner prescribed by the federal implementing legislation and the Settlement Agreement.  This Expanded Reservation must be joined with the Existing Reservation to form the new tribal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(1)(a) The total area of the Reservation is limited to three thousand acres, including the Existing Reservation, but the Tribe may exclude from this limit up to six hundred acres of additional land if the land is: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(i) within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for public roads or public utilities rendered unusable for development by the easement or right</w:t>
      </w:r>
      <w:r w:rsidR="00230FA4" w:rsidRPr="00230FA4">
        <w:rPr>
          <w:color w:val="000000"/>
        </w:rPr>
        <w:noBreakHyphen/>
      </w:r>
      <w:r w:rsidRPr="00230FA4">
        <w:rPr>
          <w:color w:val="000000"/>
        </w:rPr>
        <w:t>of</w:t>
      </w:r>
      <w:r w:rsidR="00230FA4" w:rsidRPr="00230FA4">
        <w:rPr>
          <w:color w:val="000000"/>
        </w:rPr>
        <w:noBreakHyphen/>
      </w:r>
      <w:r w:rsidRPr="00230FA4">
        <w:rPr>
          <w:color w:val="000000"/>
        </w:rPr>
        <w:t xml:space="preserve">way;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(ii) within the one hundred</w:t>
      </w:r>
      <w:r w:rsidR="00230FA4" w:rsidRPr="00230FA4">
        <w:rPr>
          <w:color w:val="000000"/>
        </w:rPr>
        <w:noBreakHyphen/>
      </w:r>
      <w:r w:rsidRPr="00230FA4">
        <w:rPr>
          <w:color w:val="000000"/>
        </w:rPr>
        <w:t xml:space="preserve">year flood plain of the Catawba River as defined by the Federal Emergency Management Agency, or its successor;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(iii) nondevelopable wetland defined or restricted by law or regulation so that buildings, structures, and other improvements are prohibited;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(iv) park or recreational land accessible to the public and dedicated permanently to public use.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230FA4" w:rsidRPr="00230FA4">
        <w:rPr>
          <w:color w:val="000000"/>
        </w:rPr>
        <w:t>'</w:t>
      </w:r>
      <w:r w:rsidRPr="00230FA4">
        <w:rPr>
          <w:color w:val="000000"/>
        </w:rPr>
        <w:t>application</w:t>
      </w:r>
      <w:r w:rsidR="00230FA4" w:rsidRPr="00230FA4">
        <w:rPr>
          <w:color w:val="000000"/>
        </w:rPr>
        <w:t>'</w:t>
      </w:r>
      <w:r w:rsidRPr="00230FA4">
        <w:rPr>
          <w:color w:val="000000"/>
        </w:rPr>
        <w:t xml:space="preserve"> is as described in the Settlement Agreement.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230FA4" w:rsidRPr="00230FA4">
        <w:rPr>
          <w:color w:val="000000"/>
        </w:rPr>
        <w:t>'</w:t>
      </w:r>
      <w:r w:rsidRPr="00230FA4">
        <w:rPr>
          <w:color w:val="000000"/>
        </w:rPr>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230FA4" w:rsidRPr="00230FA4">
        <w:rPr>
          <w:color w:val="000000"/>
        </w:rPr>
        <w:t>'</w:t>
      </w:r>
      <w:r w:rsidRPr="00230FA4">
        <w:rPr>
          <w:color w:val="000000"/>
        </w:rPr>
        <w:t>s approval nor the Governor</w:t>
      </w:r>
      <w:r w:rsidR="00230FA4" w:rsidRPr="00230FA4">
        <w:rPr>
          <w:color w:val="000000"/>
        </w:rPr>
        <w:t>'</w:t>
      </w:r>
      <w:r w:rsidRPr="00230FA4">
        <w:rPr>
          <w:color w:val="000000"/>
        </w:rPr>
        <w:t>s approval may be withheld unreasonably.  The Governor</w:t>
      </w:r>
      <w:r w:rsidR="00230FA4" w:rsidRPr="00230FA4">
        <w:rPr>
          <w:color w:val="000000"/>
        </w:rPr>
        <w:t>'</w:t>
      </w:r>
      <w:r w:rsidRPr="00230FA4">
        <w:rPr>
          <w:color w:val="000000"/>
        </w:rPr>
        <w:t xml:space="preserve">s final action must be accompanied by a written statement of reasons and is reviewable under the laws of the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(4) Upon approval by the Governor of the Tribe</w:t>
      </w:r>
      <w:r w:rsidR="00230FA4" w:rsidRPr="00230FA4">
        <w:rPr>
          <w:color w:val="000000"/>
        </w:rPr>
        <w:t>'</w:t>
      </w:r>
      <w:r w:rsidRPr="00230FA4">
        <w:rPr>
          <w:color w:val="000000"/>
        </w:rPr>
        <w:t xml:space="preserve">s Application, the Secretary, in consultation with the Tribe, may proceed to place noncontiguous tracts in Reservation status in accordance with the application, this chapter, and the terms of the Settlement Agreement.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The Secretary and the Tribe shall endeavor at the outset to acquire contiguous tracts for the expanded Reservation in the area referred to in the Settlement Agreement as the </w:t>
      </w:r>
      <w:r w:rsidR="00230FA4" w:rsidRPr="00230FA4">
        <w:rPr>
          <w:color w:val="000000"/>
        </w:rPr>
        <w:t>"</w:t>
      </w:r>
      <w:r w:rsidRPr="00230FA4">
        <w:rPr>
          <w:color w:val="000000"/>
        </w:rPr>
        <w:t>Primary Expansion Zone</w:t>
      </w:r>
      <w:r w:rsidR="00230FA4" w:rsidRPr="00230FA4">
        <w:rPr>
          <w:color w:val="000000"/>
        </w:rPr>
        <w:t>"</w:t>
      </w:r>
      <w:r w:rsidRPr="00230FA4">
        <w:rPr>
          <w:color w:val="000000"/>
        </w:rPr>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230FA4" w:rsidRPr="00230FA4">
        <w:rPr>
          <w:color w:val="000000"/>
        </w:rPr>
        <w:noBreakHyphen/>
      </w:r>
      <w:r w:rsidRPr="00230FA4">
        <w:rPr>
          <w:color w:val="000000"/>
        </w:rPr>
        <w:t>29</w:t>
      </w:r>
      <w:r w:rsidR="00230FA4" w:rsidRPr="00230FA4">
        <w:rPr>
          <w:color w:val="000000"/>
        </w:rPr>
        <w:noBreakHyphen/>
      </w:r>
      <w:r w:rsidRPr="00230FA4">
        <w:rPr>
          <w:color w:val="000000"/>
        </w:rPr>
        <w:t>41, Doby Bridge Road;  with S. C. Highway S</w:t>
      </w:r>
      <w:r w:rsidR="00230FA4" w:rsidRPr="00230FA4">
        <w:rPr>
          <w:color w:val="000000"/>
        </w:rPr>
        <w:noBreakHyphen/>
      </w:r>
      <w:r w:rsidRPr="00230FA4">
        <w:rPr>
          <w:color w:val="000000"/>
        </w:rPr>
        <w:t>29</w:t>
      </w:r>
      <w:r w:rsidR="00230FA4" w:rsidRPr="00230FA4">
        <w:rPr>
          <w:color w:val="000000"/>
        </w:rPr>
        <w:noBreakHyphen/>
      </w:r>
      <w:r w:rsidRPr="00230FA4">
        <w:rPr>
          <w:color w:val="000000"/>
        </w:rPr>
        <w:t>41 to its intersection with U.S. Highway No. 521;  with U.S. Highway No. 521 in a southerly direction to its intersection with S. C. Highway No. S</w:t>
      </w:r>
      <w:r w:rsidR="00230FA4" w:rsidRPr="00230FA4">
        <w:rPr>
          <w:color w:val="000000"/>
        </w:rPr>
        <w:noBreakHyphen/>
      </w:r>
      <w:r w:rsidRPr="00230FA4">
        <w:rPr>
          <w:color w:val="000000"/>
        </w:rPr>
        <w:t>29</w:t>
      </w:r>
      <w:r w:rsidR="00230FA4" w:rsidRPr="00230FA4">
        <w:rPr>
          <w:color w:val="000000"/>
        </w:rPr>
        <w:noBreakHyphen/>
      </w:r>
      <w:r w:rsidRPr="00230FA4">
        <w:rPr>
          <w:color w:val="000000"/>
        </w:rPr>
        <w:t>55, Van Wyck Road, on the east;  with S. C. Highway No. S</w:t>
      </w:r>
      <w:r w:rsidR="00230FA4" w:rsidRPr="00230FA4">
        <w:rPr>
          <w:color w:val="000000"/>
        </w:rPr>
        <w:noBreakHyphen/>
      </w:r>
      <w:r w:rsidRPr="00230FA4">
        <w:rPr>
          <w:color w:val="000000"/>
        </w:rPr>
        <w:t>29</w:t>
      </w:r>
      <w:r w:rsidR="00230FA4" w:rsidRPr="00230FA4">
        <w:rPr>
          <w:color w:val="000000"/>
        </w:rPr>
        <w:noBreakHyphen/>
      </w:r>
      <w:r w:rsidRPr="00230FA4">
        <w:rPr>
          <w:color w:val="000000"/>
        </w:rPr>
        <w:t xml:space="preserve">55 to its intersection with Twelve Mile Creek on the south;  and with Twelve Mile Creek to S. C. Highway No. 5 on the south.  This area is known as the </w:t>
      </w:r>
      <w:r w:rsidR="00230FA4" w:rsidRPr="00230FA4">
        <w:rPr>
          <w:color w:val="000000"/>
        </w:rPr>
        <w:t>"</w:t>
      </w:r>
      <w:r w:rsidRPr="00230FA4">
        <w:rPr>
          <w:color w:val="000000"/>
        </w:rPr>
        <w:t>Catawba Reservation Primary Expansion Zone</w:t>
      </w:r>
      <w:r w:rsidR="00230FA4" w:rsidRPr="00230FA4">
        <w:rPr>
          <w:color w:val="000000"/>
        </w:rPr>
        <w:t>"</w:t>
      </w:r>
      <w:r w:rsidRPr="00230FA4">
        <w:rPr>
          <w:color w:val="000000"/>
        </w:rPr>
        <w:t xml:space="preserv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to its intersection with S.C. S</w:t>
      </w:r>
      <w:r w:rsidR="00230FA4" w:rsidRPr="00230FA4">
        <w:rPr>
          <w:color w:val="000000"/>
        </w:rPr>
        <w:noBreakHyphen/>
      </w:r>
      <w:r w:rsidRPr="00230FA4">
        <w:rPr>
          <w:color w:val="000000"/>
        </w:rPr>
        <w:t>46</w:t>
      </w:r>
      <w:r w:rsidR="00230FA4" w:rsidRPr="00230FA4">
        <w:rPr>
          <w:color w:val="000000"/>
        </w:rPr>
        <w:noBreakHyphen/>
      </w:r>
      <w:r w:rsidRPr="00230FA4">
        <w:rPr>
          <w:color w:val="000000"/>
        </w:rPr>
        <w:t>329, Brickyard Road;  east to S.C. S</w:t>
      </w:r>
      <w:r w:rsidR="00230FA4" w:rsidRPr="00230FA4">
        <w:rPr>
          <w:color w:val="000000"/>
        </w:rPr>
        <w:noBreakHyphen/>
      </w:r>
      <w:r w:rsidRPr="00230FA4">
        <w:rPr>
          <w:color w:val="000000"/>
        </w:rPr>
        <w:t>46</w:t>
      </w:r>
      <w:r w:rsidR="00230FA4" w:rsidRPr="00230FA4">
        <w:rPr>
          <w:color w:val="000000"/>
        </w:rPr>
        <w:noBreakHyphen/>
      </w:r>
      <w:r w:rsidRPr="00230FA4">
        <w:rPr>
          <w:color w:val="000000"/>
        </w:rPr>
        <w:t>41, Doby Bridge Road;  easterly along S.C. S</w:t>
      </w:r>
      <w:r w:rsidR="00230FA4" w:rsidRPr="00230FA4">
        <w:rPr>
          <w:color w:val="000000"/>
        </w:rPr>
        <w:noBreakHyphen/>
      </w:r>
      <w:r w:rsidRPr="00230FA4">
        <w:rPr>
          <w:color w:val="000000"/>
        </w:rPr>
        <w:t>46</w:t>
      </w:r>
      <w:r w:rsidR="00230FA4" w:rsidRPr="00230FA4">
        <w:rPr>
          <w:color w:val="000000"/>
        </w:rPr>
        <w:noBreakHyphen/>
      </w:r>
      <w:r w:rsidRPr="00230FA4">
        <w:rPr>
          <w:color w:val="000000"/>
        </w:rPr>
        <w:t xml:space="preserve">41 to its intersection with Sugar Creek.  This area is known as the </w:t>
      </w:r>
      <w:r w:rsidR="00230FA4" w:rsidRPr="00230FA4">
        <w:rPr>
          <w:color w:val="000000"/>
        </w:rPr>
        <w:t>"</w:t>
      </w:r>
      <w:r w:rsidRPr="00230FA4">
        <w:rPr>
          <w:color w:val="000000"/>
        </w:rPr>
        <w:t>Catawba Reservation Secondary Expansion Zone</w:t>
      </w:r>
      <w:r w:rsidR="00230FA4" w:rsidRPr="00230FA4">
        <w:rPr>
          <w:color w:val="000000"/>
        </w:rPr>
        <w:t>"</w:t>
      </w:r>
      <w:r w:rsidRPr="00230FA4">
        <w:rPr>
          <w:color w:val="000000"/>
        </w:rPr>
        <w:t xml:space="preserv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(F) Before the Tribe</w:t>
      </w:r>
      <w:r w:rsidR="00230FA4" w:rsidRPr="00230FA4">
        <w:rPr>
          <w:color w:val="000000"/>
        </w:rPr>
        <w:t>'</w:t>
      </w:r>
      <w:r w:rsidRPr="00230FA4">
        <w:rPr>
          <w:color w:val="000000"/>
        </w:rPr>
        <w:t xml:space="preserve">s comprehensive planning process, the South Carolina Department of Highways and Public Transportation shall consult with the Tribe about planned and proposed major highways within the Primary and Secondary Expansion Zones in the manner described in the Settlement Agreement.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(G) Before the Tribe</w:t>
      </w:r>
      <w:r w:rsidR="00230FA4" w:rsidRPr="00230FA4">
        <w:rPr>
          <w:color w:val="000000"/>
        </w:rPr>
        <w:t>'</w:t>
      </w:r>
      <w:r w:rsidRPr="00230FA4">
        <w:rPr>
          <w:color w:val="000000"/>
        </w:rPr>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230FA4" w:rsidRPr="00230FA4">
        <w:rPr>
          <w:color w:val="000000"/>
        </w:rPr>
        <w:noBreakHyphen/>
      </w:r>
      <w:r w:rsidRPr="00230FA4">
        <w:rPr>
          <w:color w:val="000000"/>
        </w:rPr>
        <w:t xml:space="preserve">Reservation users along the extension line reasonable tap and user fees.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(J) The acquisition of lands for the expanded Reservation may not extinguish easements or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then encumbering the lands unless the Secretary or the Tribe enters into a written agreement with the owners terminating the easements or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The Secretary, with the approval of the Tribe, has the power to grant or convey easements and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way for public purposes through the Reservation under the laws of South Carolina in circumstances where no other reasonable access is available.  With the approval of the Tribe, the Secretary also may grant easements or rights</w:t>
      </w:r>
      <w:r w:rsidR="00230FA4" w:rsidRPr="00230FA4">
        <w:rPr>
          <w:color w:val="000000"/>
        </w:rPr>
        <w:noBreakHyphen/>
      </w:r>
      <w:r w:rsidRPr="00230FA4">
        <w:rPr>
          <w:color w:val="000000"/>
        </w:rPr>
        <w:t>of</w:t>
      </w:r>
      <w:r w:rsidR="00230FA4" w:rsidRPr="00230FA4">
        <w:rPr>
          <w:color w:val="000000"/>
        </w:rPr>
        <w:noBreakHyphen/>
      </w:r>
      <w:r w:rsidRPr="00230FA4">
        <w:rPr>
          <w:color w:val="000000"/>
        </w:rPr>
        <w:t xml:space="preserve">way over the Reservation for private purposes, and implied easements of necessity apply to all lands acquired by the Tribe, unless expressly excluded by the parties.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(K) Only land made part of the Reservation is governed by the special jurisdictional provisions set forth in this chapter and in the federal implementing legislation.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100.</w:t>
      </w:r>
      <w:r w:rsidR="009B650D" w:rsidRPr="00230FA4">
        <w:t xml:space="preserve"> Tribal ownership of realty outside Reservation.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The Tribe may lease, sell, mortgage, restrict, encumber, or otherwise dispose of non</w:t>
      </w:r>
      <w:r w:rsidR="00230FA4" w:rsidRPr="00230FA4">
        <w:rPr>
          <w:color w:val="000000"/>
        </w:rPr>
        <w:noBreakHyphen/>
      </w:r>
      <w:r w:rsidRPr="00230FA4">
        <w:rPr>
          <w:color w:val="000000"/>
        </w:rPr>
        <w:t xml:space="preserve">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(B) All non</w:t>
      </w:r>
      <w:r w:rsidR="00230FA4" w:rsidRPr="00230FA4">
        <w:rPr>
          <w:color w:val="000000"/>
        </w:rPr>
        <w:noBreakHyphen/>
      </w:r>
      <w:r w:rsidRPr="00230FA4">
        <w:rPr>
          <w:color w:val="000000"/>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230FA4" w:rsidRPr="00230FA4">
        <w:rPr>
          <w:color w:val="000000"/>
        </w:rPr>
        <w:noBreakHyphen/>
      </w:r>
      <w:r w:rsidRPr="00230FA4">
        <w:rPr>
          <w:color w:val="000000"/>
        </w:rPr>
        <w:t>Reservation properties held by the Tribe as a corporate entity and to properties held in trust by the United States designated as non</w:t>
      </w:r>
      <w:r w:rsidR="00230FA4" w:rsidRPr="00230FA4">
        <w:rPr>
          <w:color w:val="000000"/>
        </w:rPr>
        <w:noBreakHyphen/>
      </w:r>
      <w:r w:rsidRPr="00230FA4">
        <w:rPr>
          <w:color w:val="000000"/>
        </w:rPr>
        <w:t>Reservation property when acquired.  The laws, ordinances, taxes, and regulations of the State and its subdivisions shall apply to non</w:t>
      </w:r>
      <w:r w:rsidR="00230FA4" w:rsidRPr="00230FA4">
        <w:rPr>
          <w:color w:val="000000"/>
        </w:rPr>
        <w:noBreakHyphen/>
      </w:r>
      <w:r w:rsidRPr="00230FA4">
        <w:rPr>
          <w:color w:val="000000"/>
        </w:rPr>
        <w:t>Reservation properties in the same manner as the laws, ordinances, taxes, and regulations apply to other properties held by non</w:t>
      </w:r>
      <w:r w:rsidR="00230FA4" w:rsidRPr="00230FA4">
        <w:rPr>
          <w:color w:val="000000"/>
        </w:rPr>
        <w:noBreakHyphen/>
      </w:r>
      <w:r w:rsidRPr="00230FA4">
        <w:rPr>
          <w:color w:val="000000"/>
        </w:rPr>
        <w:t xml:space="preserve">Indians located in the same jurisdiction.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110.</w:t>
      </w:r>
      <w:r w:rsidR="009B650D" w:rsidRPr="00230FA4">
        <w:t xml:space="preserve"> Bingo, video poker and similar devices;  other gambling or wagering;  state laws to govern;  licenses;  tax.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Except as specifically provided in the federal implementing legislation and this chapter, all laws, ordinances, and regulations of South Carolina and its political subdivisions govern the conduct of gambling or wager by the Tribe on and off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For purposes of conducting the game of bingo, the Tribe is deemed a nonprofit organization under Article 24, Chapter 21 of Title 12.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If the Tribe elects to conduct the game of bingo either on or off the Reservation, the Tribe shall obtain a license from the South Carolina Department of Revenue.  Based on the Tribe</w:t>
      </w:r>
      <w:r w:rsidR="00230FA4" w:rsidRPr="00230FA4">
        <w:rPr>
          <w:color w:val="000000"/>
        </w:rPr>
        <w:t>'</w:t>
      </w:r>
      <w:r w:rsidRPr="00230FA4">
        <w:rPr>
          <w:color w:val="000000"/>
        </w:rPr>
        <w:t xml:space="preserve">s election, the Tribe may be licensed by the South Carolina Department of Revenue to conduct games of bingo under a regular license allowed nonprofit organizations or under the special license provided by this section.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The frequency of the sessions must be determined by the executive committee but must be no more frequent than six sessions a week, with sessions on Sundays prohibited unless state law otherwise expressly allows Sunday sessions.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The amount of prizes offered each session must be determined by the Tribe, but must not be greater than one hundred thousand dollars for any game.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At least fifty percent of the gross proceeds received by the Tribe during a calendar quarter must be returned to the players in the form of prizes.  For purposes of this section, </w:t>
      </w:r>
      <w:r w:rsidR="00230FA4" w:rsidRPr="00230FA4">
        <w:rPr>
          <w:color w:val="000000"/>
        </w:rPr>
        <w:t>"</w:t>
      </w:r>
      <w:r w:rsidRPr="00230FA4">
        <w:rPr>
          <w:color w:val="000000"/>
        </w:rPr>
        <w:t>gross proceeds</w:t>
      </w:r>
      <w:r w:rsidR="00230FA4" w:rsidRPr="00230FA4">
        <w:rPr>
          <w:color w:val="000000"/>
        </w:rPr>
        <w:t>"</w:t>
      </w:r>
      <w:r w:rsidRPr="00230FA4">
        <w:rPr>
          <w:color w:val="000000"/>
        </w:rPr>
        <w:t xml:space="preserve"> does not include the ten percent special bingo tax.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(5) The Tribe is entitled to two bingo licenses, and these licenses may be used to operate at two locations only.  They are not assignable to any other entity or individual.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(6) The net proceeds derived by the Tribe from the conduct of bingo may be used for any purpose authorized by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(D) The Tribe may elect to operate one of the games under a special bingo license off the Reservation and not within the one hundred forty</w:t>
      </w:r>
      <w:r w:rsidR="00230FA4" w:rsidRPr="00230FA4">
        <w:rPr>
          <w:color w:val="000000"/>
        </w:rPr>
        <w:noBreakHyphen/>
      </w:r>
      <w:r w:rsidRPr="00230FA4">
        <w:rPr>
          <w:color w:val="000000"/>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230FA4" w:rsidRPr="00230FA4">
        <w:rPr>
          <w:color w:val="000000"/>
        </w:rPr>
        <w:noBreakHyphen/>
      </w:r>
      <w:r w:rsidRPr="00230FA4">
        <w:rPr>
          <w:color w:val="000000"/>
        </w:rPr>
        <w:t xml:space="preserve">four thousand acre Catawba Claim Area, it shall do so in an area zoned compatibly for commercial activities after consulting with the municipality or county where a facility is to be located.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230FA4" w:rsidRPr="00230FA4">
        <w:rPr>
          <w:color w:val="000000"/>
        </w:rPr>
        <w:t>'</w:t>
      </w:r>
      <w:r w:rsidRPr="00230FA4">
        <w:rPr>
          <w:color w:val="000000"/>
        </w:rPr>
        <w:t xml:space="preserv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(F) A license of the Tribe to conduct bingo must be revoked if the game of bingo is no longer licensed by the State.  If the State resumes licensing the game of bingo, the Tribe</w:t>
      </w:r>
      <w:r w:rsidR="00230FA4" w:rsidRPr="00230FA4">
        <w:rPr>
          <w:color w:val="000000"/>
        </w:rPr>
        <w:t>'</w:t>
      </w:r>
      <w:r w:rsidRPr="00230FA4">
        <w:rPr>
          <w:color w:val="000000"/>
        </w:rPr>
        <w:t xml:space="preserve">s license or special license must be reinstated if the Tribe complies with all licensing requirements and procedures.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(H) If the Tribe elects to sponsor and conduct games of bingo under a regular license allowed nonprofit organizations under Article 24, Chapter 21 of Title 12, the Tribe must be taxed as a nonprofit corporation under that article.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 xml:space="preserve">1;  1998 Act No. 334, </w:t>
      </w:r>
      <w:r w:rsidR="00230FA4" w:rsidRPr="00230FA4">
        <w:rPr>
          <w:color w:val="000000"/>
        </w:rPr>
        <w:t xml:space="preserve">Section </w:t>
      </w:r>
      <w:r w:rsidR="009B650D" w:rsidRPr="00230FA4">
        <w:rPr>
          <w:color w:val="000000"/>
        </w:rPr>
        <w:t>2.</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120.</w:t>
      </w:r>
      <w:r w:rsidR="009B650D" w:rsidRPr="00230FA4">
        <w:t xml:space="preserve"> Building code;  environmental law and regulation;  land use plan;  health code;  hunting and fishing;  littoral and riparian rights;  regulation of alcohol.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230FA4" w:rsidRPr="00230FA4">
        <w:rPr>
          <w:color w:val="000000"/>
        </w:rPr>
        <w:noBreakHyphen/>
      </w:r>
      <w:r w:rsidRPr="00230FA4">
        <w:rPr>
          <w:color w:val="000000"/>
        </w:rPr>
        <w:t xml:space="preserve">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230FA4" w:rsidRPr="00230FA4">
        <w:rPr>
          <w:color w:val="000000"/>
        </w:rPr>
        <w:noBreakHyphen/>
      </w:r>
      <w:r w:rsidRPr="00230FA4">
        <w:rPr>
          <w:color w:val="000000"/>
        </w:rPr>
        <w:t xml:space="preserve">Reservation property or to the use of the Catawba River.  Tribal regulations also do not apply to activities or uses off the Reservation, even if those activities affect air quality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230FA4" w:rsidRPr="00230FA4">
        <w:rPr>
          <w:color w:val="000000"/>
        </w:rPr>
        <w:t>'</w:t>
      </w:r>
      <w:r w:rsidRPr="00230FA4">
        <w:rPr>
          <w:color w:val="000000"/>
        </w:rPr>
        <w:t xml:space="preserve">s behalf, than would be applied to a private corporation.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(D) All public health codes of South Carolina and any county in which the Reservation is located are applicable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230FA4" w:rsidRPr="00230FA4">
        <w:rPr>
          <w:color w:val="000000"/>
        </w:rPr>
        <w:noBreakHyphen/>
      </w:r>
      <w:r w:rsidRPr="00230FA4">
        <w:rPr>
          <w:color w:val="000000"/>
        </w:rPr>
        <w:t xml:space="preserve">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230FA4" w:rsidRPr="00230FA4">
        <w:rPr>
          <w:color w:val="000000"/>
        </w:rPr>
        <w:noBreakHyphen/>
      </w:r>
      <w:r w:rsidRPr="00230FA4">
        <w:rPr>
          <w:color w:val="000000"/>
        </w:rPr>
        <w:t xml:space="preserve">Reservation lands.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130.</w:t>
      </w:r>
      <w:r w:rsidR="009B650D" w:rsidRPr="00230FA4">
        <w:t xml:space="preserve"> Taxation of Tribe and tribal persons, entities, and property;  taxation of persons or enterprises operating or doing business on Reservation.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(B) If the Tribe elects to sponsor and conduct games of bingo under the special bingo licenses under Section 27</w:t>
      </w:r>
      <w:r w:rsidR="00230FA4" w:rsidRPr="00230FA4">
        <w:rPr>
          <w:color w:val="000000"/>
        </w:rPr>
        <w:noBreakHyphen/>
      </w:r>
      <w:r w:rsidRPr="00230FA4">
        <w:rPr>
          <w:color w:val="000000"/>
        </w:rPr>
        <w:t>16</w:t>
      </w:r>
      <w:r w:rsidR="00230FA4" w:rsidRPr="00230FA4">
        <w:rPr>
          <w:color w:val="000000"/>
        </w:rPr>
        <w:noBreakHyphen/>
      </w:r>
      <w:r w:rsidRPr="00230FA4">
        <w:rPr>
          <w:color w:val="000000"/>
        </w:rPr>
        <w:t xml:space="preserve">110(C), the gross revenues generated by the bingo games must be subject to the ten percent tax levy specified in that section exclusively, and no other federal, state, or local taxes apply to revenues generated by the bingo games which are received by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230FA4" w:rsidRPr="00230FA4">
        <w:rPr>
          <w:color w:val="000000"/>
        </w:rPr>
        <w:t>'</w:t>
      </w:r>
      <w:r w:rsidRPr="00230FA4">
        <w:rPr>
          <w:color w:val="000000"/>
        </w:rPr>
        <w:t xml:space="preserve">s status as a recognized or restored Indian tribe also are nontaxable for purposes of state income taxes or local income taxes.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230FA4" w:rsidRPr="00230FA4">
        <w:rPr>
          <w:color w:val="000000"/>
        </w:rPr>
        <w:noBreakHyphen/>
      </w:r>
      <w:r w:rsidRPr="00230FA4">
        <w:rPr>
          <w:color w:val="000000"/>
        </w:rPr>
        <w:t xml:space="preserve">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A person or other entity not exempt from income taxes under items (1) and (2) are liable for all federal, state, and local income taxes otherwise due regardless of whether or not they are doing business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230FA4" w:rsidRPr="00230FA4">
        <w:rPr>
          <w:color w:val="000000"/>
        </w:rPr>
        <w:t>'</w:t>
      </w:r>
      <w:r w:rsidRPr="00230FA4">
        <w:rPr>
          <w:color w:val="000000"/>
        </w:rPr>
        <w:t xml:space="preserve">s interest.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(2)(a) Single and multi</w:t>
      </w:r>
      <w:r w:rsidR="00230FA4" w:rsidRPr="00230FA4">
        <w:rPr>
          <w:color w:val="000000"/>
        </w:rPr>
        <w:noBreakHyphen/>
      </w:r>
      <w:r w:rsidRPr="00230FA4">
        <w:rPr>
          <w:color w:val="000000"/>
        </w:rPr>
        <w:t xml:space="preserve">family residences, including mobile homes, situated on the Reservation are exempt from all property taxes levied by the State, a county, a school district, and a special purpose district if all the following apply: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 they are owned by the Tribe, members of the Tribe, or Tribal Trust Funds;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(ii) for single family residences, if they are occupied by a member of the Tribe or the surviving spouse of a deceased member of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(iii) for multifamily residences;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r>
      <w:r w:rsidRPr="00230FA4">
        <w:rPr>
          <w:color w:val="000000"/>
        </w:rPr>
        <w:tab/>
        <w:t xml:space="preserve">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r>
      <w:r w:rsidRPr="00230FA4">
        <w:rPr>
          <w:color w:val="000000"/>
        </w:rPr>
        <w:tab/>
        <w:t xml:space="preserve">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r>
      <w:r w:rsidRPr="00230FA4">
        <w:rPr>
          <w:color w:val="000000"/>
        </w:rPr>
        <w:tab/>
        <w:t xml:space="preserve">(iv)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(b) For purposes of this section, residential property is deemed to be owned by a member of the Tribe if the member or the surviving spouse of a member owns at least a one</w:t>
      </w:r>
      <w:r w:rsidR="00230FA4" w:rsidRPr="00230FA4">
        <w:rPr>
          <w:color w:val="000000"/>
        </w:rPr>
        <w:noBreakHyphen/>
      </w:r>
      <w:r w:rsidRPr="00230FA4">
        <w:rPr>
          <w:color w:val="000000"/>
        </w:rPr>
        <w:t>half undivided interest in the property, and a unit is deemed occupied by members of the Tribe if at least one member or the surviving spouse of a member is living in the single</w:t>
      </w:r>
      <w:r w:rsidR="00230FA4" w:rsidRPr="00230FA4">
        <w:rPr>
          <w:color w:val="000000"/>
        </w:rPr>
        <w:noBreakHyphen/>
      </w:r>
      <w:r w:rsidRPr="00230FA4">
        <w:rPr>
          <w:color w:val="000000"/>
        </w:rPr>
        <w:t>family residence or in a unit of a multi</w:t>
      </w:r>
      <w:r w:rsidR="00230FA4" w:rsidRPr="00230FA4">
        <w:rPr>
          <w:color w:val="000000"/>
        </w:rPr>
        <w:noBreakHyphen/>
      </w:r>
      <w:r w:rsidRPr="00230FA4">
        <w:rPr>
          <w:color w:val="000000"/>
        </w:rPr>
        <w:t xml:space="preserve">family residence.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(6) To the extent that any non</w:t>
      </w:r>
      <w:r w:rsidR="00230FA4" w:rsidRPr="00230FA4">
        <w:rPr>
          <w:color w:val="000000"/>
        </w:rPr>
        <w:noBreakHyphen/>
      </w:r>
      <w:r w:rsidRPr="00230FA4">
        <w:rPr>
          <w:color w:val="000000"/>
        </w:rPr>
        <w:t xml:space="preserve">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(E)(1) All personal property owned by the Tribe during ninety</w:t>
      </w:r>
      <w:r w:rsidR="00230FA4" w:rsidRPr="00230FA4">
        <w:rPr>
          <w:color w:val="000000"/>
        </w:rPr>
        <w:noBreakHyphen/>
      </w:r>
      <w:r w:rsidRPr="00230FA4">
        <w:rPr>
          <w:color w:val="000000"/>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230FA4" w:rsidRPr="00230FA4">
        <w:rPr>
          <w:color w:val="000000"/>
        </w:rPr>
        <w:noBreakHyphen/>
      </w:r>
      <w:r w:rsidRPr="00230FA4">
        <w:rPr>
          <w:color w:val="000000"/>
        </w:rPr>
        <w:t xml:space="preserve">nine year period are exempt from personal property taxes even if used off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All personal property owned by members of the Tribe is subject to personal property taxes levied by the State, a county, a school district, a special purpose district, and any other political subdivisions where the property is deemed to be located.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For purposes of subsection (D) and this subsection, the determination of whether the Tribe is the owner of property must be made in the same manner as for other taxpayers for South Carolina property tax purposes.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If the county or other political subdivision cannot satisfy its lien, the county or appropriate taxing authority may require the Tribe to cease allowing the taxpayer to do business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(3) If the taxpayer is in bankruptcy, the bankruptcy statutes apply to this section.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(4) The State or any political subdivision may not seize real property located on the Reservation.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(G) The Tribe and its members are subject to all license and registration fees and requirements, all periodic inspection fees and requirements, and all fuel taxes imposed by the State and local governments on motor vehicles, boats, airplanes, and other means of conveyance.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(H) The Tribe, its members, and the Tribal Trust Funds are liable for the payment of all state and local sales and use taxes to the same extent as any other person or entity in the State, except as specifically provided as follows: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(1) Purchases made by the Tribe for tribal government functions during ninety</w:t>
      </w:r>
      <w:r w:rsidR="00230FA4" w:rsidRPr="00230FA4">
        <w:rPr>
          <w:color w:val="000000"/>
        </w:rPr>
        <w:noBreakHyphen/>
      </w:r>
      <w:r w:rsidRPr="00230FA4">
        <w:rPr>
          <w:color w:val="000000"/>
        </w:rPr>
        <w:t xml:space="preserve">nine years from the effective date of this chapter are exempt from state and local sales and use taxes.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Catawba pottery and artifacts made by members of the Tribe and sold on or off the Reservation by the Tribe or members of the Tribe are exempt from state and local sales and use tax.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(3) During ninety</w:t>
      </w:r>
      <w:r w:rsidR="00230FA4" w:rsidRPr="00230FA4">
        <w:rPr>
          <w:color w:val="000000"/>
        </w:rPr>
        <w:noBreakHyphen/>
      </w:r>
      <w:r w:rsidRPr="00230FA4">
        <w:rPr>
          <w:color w:val="000000"/>
        </w:rPr>
        <w:t xml:space="preserve">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(a) The South Carolina sales and use tax laws, regulations, and rulings apply to the special tribal sales tax, and the special tribal sales tax must be administered and collected by the South Carolina Tax Commission.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(b) The South Carolina Tax Commission separately shall account for the special tribal sales tax, and the State Treasurer shall remit the special tribal sales tax revenues periodically to the Tribe at no cost to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(c) The tribal sales tax does not apply to retail sales occurring on the Reservation as a result of delivery from outside the Reservation when the gross proceeds of sale are one hundred dollars or less.  If it does not apply, the state sales tax applies.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r>
      <w:r w:rsidRPr="00230FA4">
        <w:rPr>
          <w:color w:val="000000"/>
        </w:rPr>
        <w:tab/>
        <w:t xml:space="preserve">(d)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(I) The Tribe shall pay a fee in lieu of school taxes.  That fee must be determined by the school district in the same manner and must be the same amount paid by students from outside the county entering schools in the county.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(1) The fee payable by the Tribe must be reduced by funds received by the government for Impact Aid under Sections 20 U.S.C. 236 et seq. or other federal funds designed to compensate school districts for loss of revenue due to the nontaxability of Indian property.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r>
      <w:r w:rsidRPr="00230FA4">
        <w:rPr>
          <w:color w:val="000000"/>
        </w:rPr>
        <w:tab/>
        <w:t xml:space="preserve">(2) A fee paid on behalf of a child under this section must be excluded from state income of the child or his family for state income tax purposes.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(K) The Indian Tribal Government Tax Status Act, 26 U.S.C. Section 7871, applies to the Tribe and its Reservation for South Carolina income tax purposes to the same extent as provided in the federal implementing legislation.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FA4">
        <w:rPr>
          <w:rFonts w:cs="Times New Roman"/>
          <w:b/>
          <w:color w:val="000000"/>
        </w:rPr>
        <w:t xml:space="preserve">SECTION </w:t>
      </w:r>
      <w:r w:rsidR="009B650D" w:rsidRPr="00230FA4">
        <w:rPr>
          <w:rFonts w:cs="Times New Roman"/>
          <w:b/>
        </w:rPr>
        <w:t>27</w:t>
      </w:r>
      <w:r w:rsidRPr="00230FA4">
        <w:rPr>
          <w:rFonts w:cs="Times New Roman"/>
          <w:b/>
        </w:rPr>
        <w:noBreakHyphen/>
      </w:r>
      <w:r w:rsidR="009B650D" w:rsidRPr="00230FA4">
        <w:rPr>
          <w:rFonts w:cs="Times New Roman"/>
          <w:b/>
        </w:rPr>
        <w:t>16</w:t>
      </w:r>
      <w:r w:rsidRPr="00230FA4">
        <w:rPr>
          <w:rFonts w:cs="Times New Roman"/>
          <w:b/>
        </w:rPr>
        <w:noBreakHyphen/>
      </w:r>
      <w:r w:rsidR="009B650D" w:rsidRPr="00230FA4">
        <w:rPr>
          <w:rFonts w:cs="Times New Roman"/>
          <w:b/>
        </w:rPr>
        <w:t>140.</w:t>
      </w:r>
      <w:r w:rsidR="009B650D" w:rsidRPr="00230FA4">
        <w:t xml:space="preserve"> Applicability of later</w:t>
      </w:r>
      <w:r w:rsidRPr="00230FA4">
        <w:noBreakHyphen/>
      </w:r>
      <w:r w:rsidR="009B650D" w:rsidRPr="00230FA4">
        <w:t xml:space="preserve">enacted federal law;  chapter invalid if entire federal implementing legislation judicially invalidated;  construction as between chapter and Settlement Agreement;  copies of Settlement Agreement available. </w:t>
      </w:r>
    </w:p>
    <w:p w:rsid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 </w:t>
      </w:r>
    </w:p>
    <w:p w:rsidR="009B650D"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(B) If the entire federal implementing legislation is rendered invalid by a court, this chapter is invalid. </w:t>
      </w:r>
    </w:p>
    <w:p w:rsidR="00230FA4" w:rsidRPr="00230FA4" w:rsidRDefault="009B650D"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FA4">
        <w:rPr>
          <w:color w:val="000000"/>
        </w:rPr>
        <w:tab/>
        <w:t xml:space="preserve">(C)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 </w:t>
      </w:r>
    </w:p>
    <w:p w:rsidR="00230FA4" w:rsidRPr="00230FA4" w:rsidRDefault="00230FA4"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50D" w:rsidRPr="00230FA4">
        <w:rPr>
          <w:color w:val="000000"/>
        </w:rPr>
        <w:t xml:space="preserve">  1993 Act No. 142, </w:t>
      </w:r>
      <w:r w:rsidR="00230FA4" w:rsidRPr="00230FA4">
        <w:rPr>
          <w:color w:val="000000"/>
        </w:rPr>
        <w:t xml:space="preserve">Section </w:t>
      </w:r>
      <w:r w:rsidR="009B650D" w:rsidRPr="00230FA4">
        <w:rPr>
          <w:color w:val="000000"/>
        </w:rPr>
        <w:t>1.</w:t>
      </w:r>
    </w:p>
    <w:p w:rsidR="0054162B" w:rsidRDefault="0054162B"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0FA4" w:rsidRDefault="00184435" w:rsidP="0023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FA4" w:rsidSect="00230F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A4" w:rsidRDefault="00230FA4" w:rsidP="00230FA4">
      <w:r>
        <w:separator/>
      </w:r>
    </w:p>
  </w:endnote>
  <w:endnote w:type="continuationSeparator" w:id="0">
    <w:p w:rsidR="00230FA4" w:rsidRDefault="00230FA4" w:rsidP="00230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A4" w:rsidRDefault="00230FA4" w:rsidP="00230FA4">
      <w:r>
        <w:separator/>
      </w:r>
    </w:p>
  </w:footnote>
  <w:footnote w:type="continuationSeparator" w:id="0">
    <w:p w:rsidR="00230FA4" w:rsidRDefault="00230FA4" w:rsidP="00230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4" w:rsidRPr="00230FA4" w:rsidRDefault="00230FA4" w:rsidP="00230F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650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0FA4"/>
    <w:rsid w:val="0024287C"/>
    <w:rsid w:val="00247C2E"/>
    <w:rsid w:val="0026527A"/>
    <w:rsid w:val="00281CD0"/>
    <w:rsid w:val="002A1A65"/>
    <w:rsid w:val="003C0EFB"/>
    <w:rsid w:val="003E76CF"/>
    <w:rsid w:val="004408AA"/>
    <w:rsid w:val="004D3363"/>
    <w:rsid w:val="004D5D52"/>
    <w:rsid w:val="004D7D63"/>
    <w:rsid w:val="0050696E"/>
    <w:rsid w:val="0054162B"/>
    <w:rsid w:val="005617DC"/>
    <w:rsid w:val="00565387"/>
    <w:rsid w:val="00577341"/>
    <w:rsid w:val="005B3F93"/>
    <w:rsid w:val="005D4096"/>
    <w:rsid w:val="005F1EF0"/>
    <w:rsid w:val="006407CD"/>
    <w:rsid w:val="006444C5"/>
    <w:rsid w:val="006A0586"/>
    <w:rsid w:val="006C500F"/>
    <w:rsid w:val="006E29E6"/>
    <w:rsid w:val="007A5331"/>
    <w:rsid w:val="007E508D"/>
    <w:rsid w:val="00814A87"/>
    <w:rsid w:val="00817EA2"/>
    <w:rsid w:val="008B024A"/>
    <w:rsid w:val="008E559A"/>
    <w:rsid w:val="00903FD2"/>
    <w:rsid w:val="009149AF"/>
    <w:rsid w:val="00916042"/>
    <w:rsid w:val="00930D01"/>
    <w:rsid w:val="009B650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FA4"/>
    <w:pPr>
      <w:tabs>
        <w:tab w:val="center" w:pos="4680"/>
        <w:tab w:val="right" w:pos="9360"/>
      </w:tabs>
    </w:pPr>
  </w:style>
  <w:style w:type="character" w:customStyle="1" w:styleId="HeaderChar">
    <w:name w:val="Header Char"/>
    <w:basedOn w:val="DefaultParagraphFont"/>
    <w:link w:val="Header"/>
    <w:uiPriority w:val="99"/>
    <w:semiHidden/>
    <w:rsid w:val="00230FA4"/>
  </w:style>
  <w:style w:type="paragraph" w:styleId="Footer">
    <w:name w:val="footer"/>
    <w:basedOn w:val="Normal"/>
    <w:link w:val="FooterChar"/>
    <w:uiPriority w:val="99"/>
    <w:semiHidden/>
    <w:unhideWhenUsed/>
    <w:rsid w:val="00230FA4"/>
    <w:pPr>
      <w:tabs>
        <w:tab w:val="center" w:pos="4680"/>
        <w:tab w:val="right" w:pos="9360"/>
      </w:tabs>
    </w:pPr>
  </w:style>
  <w:style w:type="character" w:customStyle="1" w:styleId="FooterChar">
    <w:name w:val="Footer Char"/>
    <w:basedOn w:val="DefaultParagraphFont"/>
    <w:link w:val="Footer"/>
    <w:uiPriority w:val="99"/>
    <w:semiHidden/>
    <w:rsid w:val="00230FA4"/>
  </w:style>
  <w:style w:type="paragraph" w:styleId="BalloonText">
    <w:name w:val="Balloon Text"/>
    <w:basedOn w:val="Normal"/>
    <w:link w:val="BalloonTextChar"/>
    <w:uiPriority w:val="99"/>
    <w:semiHidden/>
    <w:unhideWhenUsed/>
    <w:rsid w:val="009B650D"/>
    <w:rPr>
      <w:rFonts w:ascii="Tahoma" w:hAnsi="Tahoma" w:cs="Tahoma"/>
      <w:sz w:val="16"/>
      <w:szCs w:val="16"/>
    </w:rPr>
  </w:style>
  <w:style w:type="character" w:customStyle="1" w:styleId="BalloonTextChar">
    <w:name w:val="Balloon Text Char"/>
    <w:basedOn w:val="DefaultParagraphFont"/>
    <w:link w:val="BalloonText"/>
    <w:uiPriority w:val="99"/>
    <w:semiHidden/>
    <w:rsid w:val="009B650D"/>
    <w:rPr>
      <w:rFonts w:ascii="Tahoma" w:hAnsi="Tahoma" w:cs="Tahoma"/>
      <w:sz w:val="16"/>
      <w:szCs w:val="16"/>
    </w:rPr>
  </w:style>
  <w:style w:type="character" w:styleId="Hyperlink">
    <w:name w:val="Hyperlink"/>
    <w:basedOn w:val="DefaultParagraphFont"/>
    <w:semiHidden/>
    <w:rsid w:val="005416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10072</Words>
  <Characters>57415</Characters>
  <Application>Microsoft Office Word</Application>
  <DocSecurity>0</DocSecurity>
  <Lines>478</Lines>
  <Paragraphs>134</Paragraphs>
  <ScaleCrop>false</ScaleCrop>
  <Company>LPITS</Company>
  <LinksUpToDate>false</LinksUpToDate>
  <CharactersWithSpaces>67353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