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D5" w:rsidRDefault="000A2DD5">
      <w:pPr>
        <w:jc w:val="center"/>
      </w:pPr>
      <w:r>
        <w:t>DISCLAIMER</w:t>
      </w:r>
    </w:p>
    <w:p w:rsidR="000A2DD5" w:rsidRDefault="000A2DD5"/>
    <w:p w:rsidR="000A2DD5" w:rsidRDefault="000A2D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2DD5" w:rsidRDefault="000A2DD5"/>
    <w:p w:rsidR="000A2DD5" w:rsidRDefault="000A2D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2DD5" w:rsidRDefault="000A2DD5"/>
    <w:p w:rsidR="000A2DD5" w:rsidRDefault="000A2D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2DD5" w:rsidRDefault="000A2DD5"/>
    <w:p w:rsidR="000A2DD5" w:rsidRDefault="000A2D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2DD5" w:rsidRDefault="000A2DD5"/>
    <w:p w:rsidR="000A2DD5" w:rsidRDefault="000A2DD5">
      <w:r>
        <w:br w:type="page"/>
      </w:r>
    </w:p>
    <w:p w:rsid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59A">
        <w:t>CHAPTER 35.</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59A">
        <w:t xml:space="preserve"> UNDERGROUND UTILITY DAMAGE PREVENTION ACT</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t xml:space="preserve">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10.</w:t>
      </w:r>
      <w:r w:rsidR="00A1417F" w:rsidRPr="0014659A">
        <w:t xml:space="preserve"> Short title.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This chapter may be cited as the </w:t>
      </w:r>
      <w:r w:rsidR="0014659A" w:rsidRPr="0014659A">
        <w:rPr>
          <w:color w:val="000000"/>
        </w:rPr>
        <w:t>"</w:t>
      </w:r>
      <w:r w:rsidRPr="0014659A">
        <w:rPr>
          <w:color w:val="000000"/>
        </w:rPr>
        <w:t>Underground Utility Damage Prevention Act</w:t>
      </w:r>
      <w:r w:rsidR="0014659A" w:rsidRPr="0014659A">
        <w:rPr>
          <w:color w:val="000000"/>
        </w:rPr>
        <w:t>"</w:t>
      </w:r>
      <w:r w:rsidRPr="0014659A">
        <w:rPr>
          <w:color w:val="000000"/>
        </w:rPr>
        <w:t xml:space="preserve">.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1, eff July 18, 1978.</w:t>
      </w: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20.</w:t>
      </w:r>
      <w:r w:rsidR="00A1417F" w:rsidRPr="0014659A">
        <w:t xml:space="preserve"> Definitions.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As used in this chapter: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(1) </w:t>
      </w:r>
      <w:r w:rsidR="0014659A" w:rsidRPr="0014659A">
        <w:rPr>
          <w:color w:val="000000"/>
        </w:rPr>
        <w:t>"</w:t>
      </w:r>
      <w:r w:rsidRPr="0014659A">
        <w:rPr>
          <w:color w:val="000000"/>
        </w:rPr>
        <w:t>Association</w:t>
      </w:r>
      <w:r w:rsidR="0014659A" w:rsidRPr="0014659A">
        <w:rPr>
          <w:color w:val="000000"/>
        </w:rPr>
        <w:t>"</w:t>
      </w:r>
      <w:r w:rsidRPr="0014659A">
        <w:rPr>
          <w:color w:val="000000"/>
        </w:rPr>
        <w:t xml:space="preserve"> means a group of public utilities or their representatives or an organization contracting with a group of public utilities formed for the purpose of receiving and giving notice of excavation, demolition or similar activities in the State.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(2) </w:t>
      </w:r>
      <w:r w:rsidR="0014659A" w:rsidRPr="0014659A">
        <w:rPr>
          <w:color w:val="000000"/>
        </w:rPr>
        <w:t>"</w:t>
      </w:r>
      <w:r w:rsidRPr="0014659A">
        <w:rPr>
          <w:color w:val="000000"/>
        </w:rPr>
        <w:t>Damage</w:t>
      </w:r>
      <w:r w:rsidR="0014659A" w:rsidRPr="0014659A">
        <w:rPr>
          <w:color w:val="000000"/>
        </w:rPr>
        <w:t>"</w:t>
      </w:r>
      <w:r w:rsidRPr="0014659A">
        <w:rPr>
          <w:color w:val="000000"/>
        </w:rPr>
        <w:t xml:space="preserve"> includes the substantial weakening of structural or lateral support of an underground utility, penetration or destruction of protective coating, housing, or other protective device of a utility and the partial or complete severance of a utility.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(3) </w:t>
      </w:r>
      <w:r w:rsidR="0014659A" w:rsidRPr="0014659A">
        <w:rPr>
          <w:color w:val="000000"/>
        </w:rPr>
        <w:t>"</w:t>
      </w:r>
      <w:r w:rsidRPr="0014659A">
        <w:rPr>
          <w:color w:val="000000"/>
        </w:rPr>
        <w:t>Demolish</w:t>
      </w:r>
      <w:r w:rsidR="0014659A" w:rsidRPr="0014659A">
        <w:rPr>
          <w:color w:val="000000"/>
        </w:rPr>
        <w:t>"</w:t>
      </w:r>
      <w:r w:rsidRPr="0014659A">
        <w:rPr>
          <w:color w:val="000000"/>
        </w:rPr>
        <w:t xml:space="preserve"> or </w:t>
      </w:r>
      <w:r w:rsidR="0014659A" w:rsidRPr="0014659A">
        <w:rPr>
          <w:color w:val="000000"/>
        </w:rPr>
        <w:t>"</w:t>
      </w:r>
      <w:r w:rsidRPr="0014659A">
        <w:rPr>
          <w:color w:val="000000"/>
        </w:rPr>
        <w:t>demolition</w:t>
      </w:r>
      <w:r w:rsidR="0014659A" w:rsidRPr="0014659A">
        <w:rPr>
          <w:color w:val="000000"/>
        </w:rPr>
        <w:t>"</w:t>
      </w:r>
      <w:r w:rsidRPr="0014659A">
        <w:rPr>
          <w:color w:val="000000"/>
        </w:rPr>
        <w:t xml:space="preserve"> means any operation by which a structure or mass of material is wrecked, razed, rendered, moved or removed by means of any tools, equipment, or discharge of explosives.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(4) </w:t>
      </w:r>
      <w:r w:rsidR="0014659A" w:rsidRPr="0014659A">
        <w:rPr>
          <w:color w:val="000000"/>
        </w:rPr>
        <w:t>"</w:t>
      </w:r>
      <w:r w:rsidRPr="0014659A">
        <w:rPr>
          <w:color w:val="000000"/>
        </w:rPr>
        <w:t>Excavate</w:t>
      </w:r>
      <w:r w:rsidR="0014659A" w:rsidRPr="0014659A">
        <w:rPr>
          <w:color w:val="000000"/>
        </w:rPr>
        <w:t>"</w:t>
      </w:r>
      <w:r w:rsidRPr="0014659A">
        <w:rPr>
          <w:color w:val="000000"/>
        </w:rPr>
        <w:t xml:space="preserve"> or </w:t>
      </w:r>
      <w:r w:rsidR="0014659A" w:rsidRPr="0014659A">
        <w:rPr>
          <w:color w:val="000000"/>
        </w:rPr>
        <w:t>"</w:t>
      </w:r>
      <w:r w:rsidRPr="0014659A">
        <w:rPr>
          <w:color w:val="000000"/>
        </w:rPr>
        <w:t>excavation</w:t>
      </w:r>
      <w:r w:rsidR="0014659A" w:rsidRPr="0014659A">
        <w:rPr>
          <w:color w:val="000000"/>
        </w:rPr>
        <w:t>"</w:t>
      </w:r>
      <w:r w:rsidRPr="0014659A">
        <w:rPr>
          <w:color w:val="000000"/>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14659A" w:rsidRPr="0014659A">
        <w:rPr>
          <w:color w:val="000000"/>
        </w:rPr>
        <w:noBreakHyphen/>
      </w:r>
      <w:r w:rsidRPr="0014659A">
        <w:rPr>
          <w:color w:val="000000"/>
        </w:rPr>
        <w:t>in, pulling</w:t>
      </w:r>
      <w:r w:rsidR="0014659A" w:rsidRPr="0014659A">
        <w:rPr>
          <w:color w:val="000000"/>
        </w:rPr>
        <w:noBreakHyphen/>
      </w:r>
      <w:r w:rsidRPr="0014659A">
        <w:rPr>
          <w:color w:val="000000"/>
        </w:rPr>
        <w:t xml:space="preserve">in, ripping, scraping, trenching and tunneling, but not including the tilling of soil for agricultural purposes, gardening or landscaping which involves the movement of less than one cubic yard of soil or other materials.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(5) </w:t>
      </w:r>
      <w:r w:rsidR="0014659A" w:rsidRPr="0014659A">
        <w:rPr>
          <w:color w:val="000000"/>
        </w:rPr>
        <w:t>"</w:t>
      </w:r>
      <w:r w:rsidRPr="0014659A">
        <w:rPr>
          <w:color w:val="000000"/>
        </w:rPr>
        <w:t>Mechanized equipment</w:t>
      </w:r>
      <w:r w:rsidR="0014659A" w:rsidRPr="0014659A">
        <w:rPr>
          <w:color w:val="000000"/>
        </w:rPr>
        <w:t>"</w:t>
      </w:r>
      <w:r w:rsidRPr="0014659A">
        <w:rPr>
          <w:color w:val="000000"/>
        </w:rPr>
        <w:t xml:space="preserve"> means equipment operated by means of mechanical power including trenchers, bulldozers, power shovels, augers, backhoes, scrapers, drills, cable and pipe plows and other equipment used for plowing</w:t>
      </w:r>
      <w:r w:rsidR="0014659A" w:rsidRPr="0014659A">
        <w:rPr>
          <w:color w:val="000000"/>
        </w:rPr>
        <w:noBreakHyphen/>
      </w:r>
      <w:r w:rsidRPr="0014659A">
        <w:rPr>
          <w:color w:val="000000"/>
        </w:rPr>
        <w:t>in or pulling</w:t>
      </w:r>
      <w:r w:rsidR="0014659A" w:rsidRPr="0014659A">
        <w:rPr>
          <w:color w:val="000000"/>
        </w:rPr>
        <w:noBreakHyphen/>
      </w:r>
      <w:r w:rsidRPr="0014659A">
        <w:rPr>
          <w:color w:val="000000"/>
        </w:rPr>
        <w:t xml:space="preserve">in cable or pipe.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(6) </w:t>
      </w:r>
      <w:r w:rsidR="0014659A" w:rsidRPr="0014659A">
        <w:rPr>
          <w:color w:val="000000"/>
        </w:rPr>
        <w:t>"</w:t>
      </w:r>
      <w:r w:rsidRPr="0014659A">
        <w:rPr>
          <w:color w:val="000000"/>
        </w:rPr>
        <w:t>Person</w:t>
      </w:r>
      <w:r w:rsidR="0014659A" w:rsidRPr="0014659A">
        <w:rPr>
          <w:color w:val="000000"/>
        </w:rPr>
        <w:t>"</w:t>
      </w:r>
      <w:r w:rsidRPr="0014659A">
        <w:rPr>
          <w:color w:val="000000"/>
        </w:rPr>
        <w:t xml:space="preserve"> means any individual, owner, corporation, partnership, association, or any other entity organized under the laws of any state;  any subdivision or instrumentality of a state;  and any authorized representative thereof.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(7) </w:t>
      </w:r>
      <w:r w:rsidR="0014659A" w:rsidRPr="0014659A">
        <w:rPr>
          <w:color w:val="000000"/>
        </w:rPr>
        <w:t>"</w:t>
      </w:r>
      <w:r w:rsidRPr="0014659A">
        <w:rPr>
          <w:color w:val="000000"/>
        </w:rPr>
        <w:t>Utility</w:t>
      </w:r>
      <w:r w:rsidR="0014659A" w:rsidRPr="0014659A">
        <w:rPr>
          <w:color w:val="000000"/>
        </w:rPr>
        <w:t>"</w:t>
      </w:r>
      <w:r w:rsidRPr="0014659A">
        <w:rPr>
          <w:color w:val="000000"/>
        </w:rPr>
        <w:t xml:space="preserve"> means any underground line, system or facility used for producing, storing, conveying, transmitting, or distributing communication, electricity, gas, petroleum, petroleum products, hazardous liquids, water, steam or sewerage, including storm drainage.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(8) </w:t>
      </w:r>
      <w:r w:rsidR="0014659A" w:rsidRPr="0014659A">
        <w:rPr>
          <w:color w:val="000000"/>
        </w:rPr>
        <w:t>"</w:t>
      </w:r>
      <w:r w:rsidRPr="0014659A">
        <w:rPr>
          <w:color w:val="000000"/>
        </w:rPr>
        <w:t>Operator</w:t>
      </w:r>
      <w:r w:rsidR="0014659A" w:rsidRPr="0014659A">
        <w:rPr>
          <w:color w:val="000000"/>
        </w:rPr>
        <w:t>"</w:t>
      </w:r>
      <w:r w:rsidRPr="0014659A">
        <w:rPr>
          <w:color w:val="000000"/>
        </w:rPr>
        <w:t xml:space="preserve"> means any person who owns or operates a utility.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lastRenderedPageBreak/>
        <w:tab/>
      </w:r>
      <w:r w:rsidRPr="0014659A">
        <w:rPr>
          <w:color w:val="000000"/>
        </w:rPr>
        <w:tab/>
        <w:t xml:space="preserve">(9) </w:t>
      </w:r>
      <w:r w:rsidR="0014659A" w:rsidRPr="0014659A">
        <w:rPr>
          <w:color w:val="000000"/>
        </w:rPr>
        <w:t>"</w:t>
      </w:r>
      <w:r w:rsidRPr="0014659A">
        <w:rPr>
          <w:color w:val="000000"/>
        </w:rPr>
        <w:t>Public utility</w:t>
      </w:r>
      <w:r w:rsidR="0014659A" w:rsidRPr="0014659A">
        <w:rPr>
          <w:color w:val="000000"/>
        </w:rPr>
        <w:t>"</w:t>
      </w:r>
      <w:r w:rsidRPr="0014659A">
        <w:rPr>
          <w:color w:val="000000"/>
        </w:rPr>
        <w:t xml:space="preserve"> means any organization, corporation, municipality, municipal department, authority or other association providing service to the general public or segments thereof with any type of utility.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(10) </w:t>
      </w:r>
      <w:r w:rsidR="0014659A" w:rsidRPr="0014659A">
        <w:rPr>
          <w:color w:val="000000"/>
        </w:rPr>
        <w:t>"</w:t>
      </w:r>
      <w:r w:rsidRPr="0014659A">
        <w:rPr>
          <w:color w:val="000000"/>
        </w:rPr>
        <w:t>Working day</w:t>
      </w:r>
      <w:r w:rsidR="0014659A" w:rsidRPr="0014659A">
        <w:rPr>
          <w:color w:val="000000"/>
        </w:rPr>
        <w:t>"</w:t>
      </w:r>
      <w:r w:rsidRPr="0014659A">
        <w:rPr>
          <w:color w:val="000000"/>
        </w:rPr>
        <w:t xml:space="preserve"> means every day, except Saturday, Sunday and legal holidays.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2, eff July 18, 1978.</w:t>
      </w: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30.</w:t>
      </w:r>
      <w:r w:rsidR="00A1417F" w:rsidRPr="0014659A">
        <w:t xml:space="preserve"> Effect of permit on liability.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A permit issued pursuant to law authorizing excavation or demolition operations shall not be deemed to relieve a person from the responsibility for complying with the provisions of this chapter.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3,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40.</w:t>
      </w:r>
      <w:r w:rsidR="00A1417F" w:rsidRPr="0014659A">
        <w:t xml:space="preserve"> Determination of location of underground utilities prior to excavation or demolition.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Except as provided in </w:t>
      </w:r>
      <w:r w:rsidR="0014659A" w:rsidRPr="0014659A">
        <w:rPr>
          <w:color w:val="000000"/>
        </w:rPr>
        <w:t xml:space="preserve">Sections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50 and 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90, no person may excavate in a street, highway, public space, a private easement of an operator, or near the location of an underground utility installed on the premises of a customer served by such a utility, or demolish a building without having first ascertained from the public utilities the location of all their underground utilities in the area that would be affected by the proposed excavation or demolition.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Prior to any excavation or demolition, the person financially responsible or the architect, engineer or designer responsible for such activities should consult with all the public utilities operating in the area and cause a detailed plan to be drawn and furnished to the entity physically doing the excavation or demolition that will show the location of all utilities in accordance with the provisions of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80.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4,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50.</w:t>
      </w:r>
      <w:r w:rsidR="00A1417F" w:rsidRPr="0014659A">
        <w:t xml:space="preserve"> Exemptions.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Excavation is exempt from the provisions of this chapter under the following conditions: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(a) When conducted after individual contacts with public utilities or after joint preconstruction conferences with public utilities and the person proposing the excavation or demolition has a statement in writing from all public utilities operating in the area that the proposed activity was reviewed and notification provided;  or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(b) When the Department of Transportation or a public utility is carrying out excavation or demolition entirely on and within an easement or right</w:t>
      </w:r>
      <w:r w:rsidR="0014659A" w:rsidRPr="0014659A">
        <w:rPr>
          <w:color w:val="000000"/>
        </w:rPr>
        <w:noBreakHyphen/>
      </w:r>
      <w:r w:rsidRPr="0014659A">
        <w:rPr>
          <w:color w:val="000000"/>
        </w:rPr>
        <w:t>of</w:t>
      </w:r>
      <w:r w:rsidR="0014659A" w:rsidRPr="0014659A">
        <w:rPr>
          <w:color w:val="000000"/>
        </w:rPr>
        <w:noBreakHyphen/>
      </w:r>
      <w:r w:rsidRPr="0014659A">
        <w:rPr>
          <w:color w:val="000000"/>
        </w:rPr>
        <w:t xml:space="preserve">way owned and controlled or controlled by that </w:t>
      </w:r>
      <w:r w:rsidRPr="0014659A">
        <w:rPr>
          <w:color w:val="000000"/>
        </w:rPr>
        <w:lastRenderedPageBreak/>
        <w:t>public utility or department and where no other public utility</w:t>
      </w:r>
      <w:r w:rsidR="0014659A" w:rsidRPr="0014659A">
        <w:rPr>
          <w:color w:val="000000"/>
        </w:rPr>
        <w:t>'</w:t>
      </w:r>
      <w:r w:rsidRPr="0014659A">
        <w:rPr>
          <w:color w:val="000000"/>
        </w:rPr>
        <w:t xml:space="preserve">s facilities have been permitted, are existing, or are likely to exist;  or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(c) When a landowner installs or has installed facilities for his own purposes and under his direction on his own land provided:  (1) he or his authorized representative has general knowledge of the location of underground utilities on his lands;  and (2) the work location is remote from these utilities or facilities of a public utility serving the landowner or others.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(d) In those localities or communities and within recognized boundaries, the Department of Transportation and public utilities are exempt if they (1) are doing minor excavations such as for replacing or setting one or two poles, digging test holes, handholes, normal roadway maintenance, or similar minor excavations, and (2) there is a local agreement between public utilities and the Department of Transportation which includes notification before excavation or demolition.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5, eff July 18, 1978;  1993 Act No. 181, </w:t>
      </w:r>
      <w:r w:rsidR="0014659A" w:rsidRPr="0014659A">
        <w:rPr>
          <w:color w:val="000000"/>
        </w:rPr>
        <w:t xml:space="preserve">Section </w:t>
      </w:r>
      <w:r w:rsidR="00A1417F" w:rsidRPr="0014659A">
        <w:rPr>
          <w:color w:val="000000"/>
        </w:rPr>
        <w:t xml:space="preserve">1569, eff July 1, 1993.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60.</w:t>
      </w:r>
      <w:r w:rsidR="00A1417F" w:rsidRPr="0014659A">
        <w:t xml:space="preserve"> Notice of intent to excavate or demolish.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(a) Except as provided in </w:t>
      </w:r>
      <w:r w:rsidR="0014659A" w:rsidRPr="0014659A">
        <w:rPr>
          <w:color w:val="000000"/>
        </w:rPr>
        <w:t xml:space="preserve">Sections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50 and 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90, before commencing any excavation or demolition operation as described in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40, each person responsible for such excavation or demolition shall serve advance written or telephonic notice of intent to excavate or demolish not less than three, but not more than ten full working days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1. On each operator which has underground utilities located in the proposed area of excavation or demolition;  or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2. If the proposed area of excavation or demolition is served by an association provided for in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70, on such association and on each operator which has underground utilities in the proposed area of excavation or demolition that is not receiving the services of the association;  where demolition of a building is proposed, operators shall be given reasonable time to remove or protect their underground utilities before demolition of the building is commenced.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(b) The written or telephonic notice required by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60(a) must contain the name, address, and telephone number of the person filing the notice of intent, and, if different, the person responsible for the excavation or demolition, the starting date, anticipated duration, and type of excavation or demolition operation to be conducted, the location of the proposed excavation or demolition, and whether or not explosives are to be used.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(c) If the notification required by this section is made by telephone, an adequate record of such notification shall be maintained by the operators and associations notified to document compliance with the requirements of this chapter.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6,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70.</w:t>
      </w:r>
      <w:r w:rsidR="00A1417F" w:rsidRPr="0014659A">
        <w:t xml:space="preserve"> Operators association for mutual receipt of notice of excavation or demolition; reports.</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(A) Operators must form and operate an association providing for mutual receipt of Section 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60 notification of excavation or demolition operations in a defined geographical area.  An association that provides this service on behalf of operators having utilities within South Carolina must file with the South Carolina Public Service Commission and provide to the Office of Regulatory Staff the telephone number and address of the association, a description of the geographical area served by the association, and a list of the names and addresses of each operator receiving this service from the association.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(B) The association must file with the Chairman of the House of Representatives Labor, Commerce and Industry Committee and the Chairman of the Senate Judiciary Committee, not later than April fifteenth of each year, a report covering the activities and operations of the association for the preceding calendar year including, but not limited to, information reflecting:  average speed of answer;  abandoned call rate;  transmit times;  total number of locate requests;  total number of transmissions;  and a disaster recovery plan.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(C) No operator is required to join an association.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7, eff July 18, 1978;  2002 Act No. 216, </w:t>
      </w:r>
      <w:r w:rsidR="0014659A" w:rsidRPr="0014659A">
        <w:rPr>
          <w:color w:val="000000"/>
        </w:rPr>
        <w:t xml:space="preserve">Section </w:t>
      </w:r>
      <w:r w:rsidR="00A1417F" w:rsidRPr="0014659A">
        <w:rPr>
          <w:color w:val="000000"/>
        </w:rPr>
        <w:t xml:space="preserve">1, eff April 22, 2002;  2006 Act No. 318, </w:t>
      </w:r>
      <w:r w:rsidR="0014659A" w:rsidRPr="0014659A">
        <w:rPr>
          <w:color w:val="000000"/>
        </w:rPr>
        <w:t xml:space="preserve">Section </w:t>
      </w:r>
      <w:r w:rsidR="00A1417F" w:rsidRPr="0014659A">
        <w:rPr>
          <w:color w:val="000000"/>
        </w:rPr>
        <w:t xml:space="preserve">228, eff May 24, 2006.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80.</w:t>
      </w:r>
      <w:r w:rsidR="00A1417F" w:rsidRPr="0014659A">
        <w:t xml:space="preserve"> Information to be supplied by operators.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Each operator or designated representative, including an association established in accordance with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70, notified in accordance with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60, shall, not less than one working day in advance of the proposed excavation or demolition, unless another period is provided by agreement between the person responsible for the excavation or demolition and the operator or designated representatives, supply, by use of maps or other appropriate means, the following information to the person responsible for the excavation or demolition: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(1) The approximate location and description of all of its underground utilities which may be damaged as a result of the excavation or demolition;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(2) The location and description of all utility markers indicating the approximate location of the underground utilities;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(3) Any other information that would assist that person in locating and thereby avoiding damage to the underground utilities including providing adequate temporary markings, when necessary, indicating the approximate location of the underground utility in locations where permanent utility markers do not exist.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For the purposes of this section the approximate location of underground utilities is defined as a </w:t>
      </w:r>
      <w:r w:rsidR="0014659A" w:rsidRPr="0014659A">
        <w:rPr>
          <w:color w:val="000000"/>
        </w:rPr>
        <w:t>"</w:t>
      </w:r>
      <w:r w:rsidRPr="0014659A">
        <w:rPr>
          <w:color w:val="000000"/>
        </w:rPr>
        <w:t>strip of land at least five feet wide, but not wider than the width of the utility plus two and one</w:t>
      </w:r>
      <w:r w:rsidR="0014659A" w:rsidRPr="0014659A">
        <w:rPr>
          <w:color w:val="000000"/>
        </w:rPr>
        <w:noBreakHyphen/>
      </w:r>
      <w:r w:rsidRPr="0014659A">
        <w:rPr>
          <w:color w:val="000000"/>
        </w:rPr>
        <w:t>half feet on either side of the utility.</w:t>
      </w:r>
      <w:r w:rsidR="0014659A" w:rsidRPr="0014659A">
        <w:rPr>
          <w:color w:val="000000"/>
        </w:rPr>
        <w:t>"</w:t>
      </w:r>
      <w:r w:rsidRPr="0014659A">
        <w:rPr>
          <w:color w:val="000000"/>
        </w:rPr>
        <w:t xml:space="preserve">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Should there be no response by the operators of all the public utilities at the site within three working days of telephonic notification, the person responsible for the excavation or demolition is free to proceed as though the location of all utilities had been determined as described earlier in this section.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8,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90.</w:t>
      </w:r>
      <w:r w:rsidR="00A1417F" w:rsidRPr="0014659A">
        <w:t xml:space="preserve"> Notice in case of emergency excavation or demolition.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Compliance with the notice requirements of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60 is not required of persons responsible for emergency excavation or demolition to ameliorate an imminent danger to life, health, or property or to restore existing service.  Such persons shall give, as soon as practicable, oral notice of the emergency excavation or demolition to each operator having underground utilities located in the area or to an association provided for in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70, that serves an operator where such excavation or demolition is to be performed and requests emergency assistance from each operator so identified in locating and providing immediate protection to its utilities.  An imminent danger to life, health, or property exists whenever there is a substantial likelihood that loss of life, health, or property will result before the procedures under </w:t>
      </w:r>
      <w:r w:rsidR="0014659A" w:rsidRPr="0014659A">
        <w:rPr>
          <w:color w:val="000000"/>
        </w:rPr>
        <w:t xml:space="preserve">Sections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60 and 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80 can be fully complied with.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9, eff July 18, 1978.</w:t>
      </w: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100.</w:t>
      </w:r>
      <w:r w:rsidR="00A1417F" w:rsidRPr="0014659A">
        <w:t xml:space="preserve"> Additional duties of persons responsible for excavation or demolition.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In addition to the notification requirements of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60, each person responsible for any excavation or demolition operation designated in </w:t>
      </w:r>
      <w:r w:rsidR="0014659A" w:rsidRPr="0014659A">
        <w:rPr>
          <w:color w:val="000000"/>
        </w:rPr>
        <w:t xml:space="preserve">Sections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40 shall: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(1) Plan the excavation or demolition to avoid damage to or minimize interference with underground utilities in and near the construction area;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(2) Maintain a clearance between an underground utility and the cutting edge or point of any mechanized equipment, taking into account the known limit of control of such cutting edge or point, as may be reasonably necessary to avoid damage to such utility;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r>
      <w:r w:rsidRPr="0014659A">
        <w:rPr>
          <w:color w:val="000000"/>
        </w:rPr>
        <w:tab/>
        <w:t xml:space="preserve">(3) Provide such support for underground utilities in and near the construction area, including backfill operations, as may be reasonably required by the operator for the protection of such utilities.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10,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110.</w:t>
      </w:r>
      <w:r w:rsidR="00A1417F" w:rsidRPr="0014659A">
        <w:t xml:space="preserve"> Notification required when damage done.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(a) Except as provided by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110(b), each person responsible for any excavation or demolition operation designated in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 xml:space="preserve">40 that results in any damage to an underground utility shall, immediately upon discovery of such damage, notify the operator of such utility of the location and nature of the damage and shall allow the operator reasonable time to accomplish necessary repairs before completing the excavation or demolition in the immediate area of such utility.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(b) Each person responsible for any excavation or demolition operation designated in </w:t>
      </w:r>
      <w:r w:rsidR="0014659A" w:rsidRPr="0014659A">
        <w:rPr>
          <w:color w:val="000000"/>
        </w:rPr>
        <w:t xml:space="preserve">Section </w:t>
      </w:r>
      <w:r w:rsidRPr="0014659A">
        <w:rPr>
          <w:color w:val="000000"/>
        </w:rPr>
        <w:t>58</w:t>
      </w:r>
      <w:r w:rsidR="0014659A" w:rsidRPr="0014659A">
        <w:rPr>
          <w:color w:val="000000"/>
        </w:rPr>
        <w:noBreakHyphen/>
      </w:r>
      <w:r w:rsidRPr="0014659A">
        <w:rPr>
          <w:color w:val="000000"/>
        </w:rPr>
        <w:t>35</w:t>
      </w:r>
      <w:r w:rsidR="0014659A" w:rsidRPr="0014659A">
        <w:rPr>
          <w:color w:val="000000"/>
        </w:rPr>
        <w:noBreakHyphen/>
      </w:r>
      <w:r w:rsidRPr="0014659A">
        <w:rPr>
          <w:color w:val="000000"/>
        </w:rPr>
        <w:t>40 that results in damage to an underground utility where such damage may endanger life, health or property, the person responsible for the work shall, immediately upon discovery of such damage, take immediate action to protect the public and property, notify the operator, police or fire departments and take such other actions as may be appropriate to minimize the hazards until the arrival of the operator</w:t>
      </w:r>
      <w:r w:rsidR="0014659A" w:rsidRPr="0014659A">
        <w:rPr>
          <w:color w:val="000000"/>
        </w:rPr>
        <w:t>'</w:t>
      </w:r>
      <w:r w:rsidRPr="0014659A">
        <w:rPr>
          <w:color w:val="000000"/>
        </w:rPr>
        <w:t xml:space="preserve">s personnel, police or fire departments.  The excavator shall delay any backfilling in the immediate area of the damaged utility until authorized by the operator.  Repair of any damage shall be performed by the operator or by qualified personnel authorized by the operator.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Pr="0014659A"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11, eff July 18, 1978.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59A">
        <w:rPr>
          <w:rFonts w:cs="Times New Roman"/>
          <w:b/>
          <w:color w:val="000000"/>
        </w:rPr>
        <w:t xml:space="preserve">SECTION </w:t>
      </w:r>
      <w:r w:rsidR="00A1417F" w:rsidRPr="0014659A">
        <w:rPr>
          <w:rFonts w:cs="Times New Roman"/>
          <w:b/>
        </w:rPr>
        <w:t>58</w:t>
      </w:r>
      <w:r w:rsidRPr="0014659A">
        <w:rPr>
          <w:rFonts w:cs="Times New Roman"/>
          <w:b/>
        </w:rPr>
        <w:noBreakHyphen/>
      </w:r>
      <w:r w:rsidR="00A1417F" w:rsidRPr="0014659A">
        <w:rPr>
          <w:rFonts w:cs="Times New Roman"/>
          <w:b/>
        </w:rPr>
        <w:t>35</w:t>
      </w:r>
      <w:r w:rsidRPr="0014659A">
        <w:rPr>
          <w:rFonts w:cs="Times New Roman"/>
          <w:b/>
        </w:rPr>
        <w:noBreakHyphen/>
      </w:r>
      <w:r w:rsidR="00A1417F" w:rsidRPr="0014659A">
        <w:rPr>
          <w:rFonts w:cs="Times New Roman"/>
          <w:b/>
        </w:rPr>
        <w:t>120.</w:t>
      </w:r>
      <w:r w:rsidR="00A1417F" w:rsidRPr="0014659A">
        <w:t xml:space="preserve"> Penalties;  actions;  effect on civil remedies. </w:t>
      </w:r>
    </w:p>
    <w:p w:rsid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17F"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 xml:space="preserve">&lt; Section repealed effective June 7, 2012 by 2011 Act No. 48, </w:t>
      </w:r>
      <w:r w:rsidR="0014659A" w:rsidRPr="0014659A">
        <w:rPr>
          <w:color w:val="000000"/>
        </w:rPr>
        <w:t xml:space="preserve">Section </w:t>
      </w:r>
      <w:r w:rsidRPr="0014659A">
        <w:rPr>
          <w:color w:val="000000"/>
        </w:rPr>
        <w:t xml:space="preserve">2 &gt; </w:t>
      </w:r>
    </w:p>
    <w:p w:rsidR="0014659A" w:rsidRPr="0014659A" w:rsidRDefault="00A1417F"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59A">
        <w:rPr>
          <w:color w:val="000000"/>
        </w:rPr>
        <w:tab/>
        <w:t xml:space="preserve">Any person who violates any provision of this chapter shall be subject to a civil penalty not to exceed one thousand dollars for each such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paid into the general fund of the State.  This chapter does not affect any civil remedies for personal injury or property damage except as otherwise specifically provided for in this chapter.  The penalty provisions of this chapter are cumulative to and not in conflict with any provisions of law with respect to civil remedies for personal injury or property damage. </w:t>
      </w:r>
    </w:p>
    <w:p w:rsidR="0014659A" w:rsidRPr="0014659A" w:rsidRDefault="0014659A"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7F" w:rsidRPr="0014659A">
        <w:rPr>
          <w:color w:val="000000"/>
        </w:rPr>
        <w:t xml:space="preserve">  1978 Act No. 588 </w:t>
      </w:r>
      <w:r w:rsidR="0014659A" w:rsidRPr="0014659A">
        <w:rPr>
          <w:color w:val="000000"/>
        </w:rPr>
        <w:t xml:space="preserve">Section </w:t>
      </w:r>
      <w:r w:rsidR="00A1417F" w:rsidRPr="0014659A">
        <w:rPr>
          <w:color w:val="000000"/>
        </w:rPr>
        <w:t xml:space="preserve">12, eff July 18, 1978. </w:t>
      </w:r>
    </w:p>
    <w:p w:rsidR="000A2DD5" w:rsidRDefault="000A2DD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659A" w:rsidRDefault="00184435" w:rsidP="0014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659A" w:rsidSect="001465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9A" w:rsidRDefault="0014659A" w:rsidP="0014659A">
      <w:r>
        <w:separator/>
      </w:r>
    </w:p>
  </w:endnote>
  <w:endnote w:type="continuationSeparator" w:id="0">
    <w:p w:rsidR="0014659A" w:rsidRDefault="0014659A" w:rsidP="00146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9A" w:rsidRDefault="0014659A" w:rsidP="0014659A">
      <w:r>
        <w:separator/>
      </w:r>
    </w:p>
  </w:footnote>
  <w:footnote w:type="continuationSeparator" w:id="0">
    <w:p w:rsidR="0014659A" w:rsidRDefault="0014659A" w:rsidP="00146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A" w:rsidRPr="0014659A" w:rsidRDefault="0014659A" w:rsidP="001465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417F"/>
    <w:rsid w:val="00013F41"/>
    <w:rsid w:val="00025E41"/>
    <w:rsid w:val="00032BBE"/>
    <w:rsid w:val="00093290"/>
    <w:rsid w:val="000A2DD5"/>
    <w:rsid w:val="000B3C22"/>
    <w:rsid w:val="000D09A6"/>
    <w:rsid w:val="000E046A"/>
    <w:rsid w:val="0014659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A1417F"/>
    <w:rsid w:val="00A310EE"/>
    <w:rsid w:val="00A34B80"/>
    <w:rsid w:val="00A54BC5"/>
    <w:rsid w:val="00A62FD5"/>
    <w:rsid w:val="00AD6900"/>
    <w:rsid w:val="00B769CF"/>
    <w:rsid w:val="00BB1998"/>
    <w:rsid w:val="00BC4DB4"/>
    <w:rsid w:val="00BD6078"/>
    <w:rsid w:val="00BE4D08"/>
    <w:rsid w:val="00C43F44"/>
    <w:rsid w:val="00C440F6"/>
    <w:rsid w:val="00C47763"/>
    <w:rsid w:val="00CA4158"/>
    <w:rsid w:val="00CD00BB"/>
    <w:rsid w:val="00CD1F98"/>
    <w:rsid w:val="00D349ED"/>
    <w:rsid w:val="00D37A5C"/>
    <w:rsid w:val="00D9055E"/>
    <w:rsid w:val="00DA7ECF"/>
    <w:rsid w:val="00E306FD"/>
    <w:rsid w:val="00E34AD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59A"/>
    <w:pPr>
      <w:tabs>
        <w:tab w:val="center" w:pos="4680"/>
        <w:tab w:val="right" w:pos="9360"/>
      </w:tabs>
    </w:pPr>
  </w:style>
  <w:style w:type="character" w:customStyle="1" w:styleId="HeaderChar">
    <w:name w:val="Header Char"/>
    <w:basedOn w:val="DefaultParagraphFont"/>
    <w:link w:val="Header"/>
    <w:uiPriority w:val="99"/>
    <w:semiHidden/>
    <w:rsid w:val="0014659A"/>
  </w:style>
  <w:style w:type="paragraph" w:styleId="Footer">
    <w:name w:val="footer"/>
    <w:basedOn w:val="Normal"/>
    <w:link w:val="FooterChar"/>
    <w:uiPriority w:val="99"/>
    <w:semiHidden/>
    <w:unhideWhenUsed/>
    <w:rsid w:val="0014659A"/>
    <w:pPr>
      <w:tabs>
        <w:tab w:val="center" w:pos="4680"/>
        <w:tab w:val="right" w:pos="9360"/>
      </w:tabs>
    </w:pPr>
  </w:style>
  <w:style w:type="character" w:customStyle="1" w:styleId="FooterChar">
    <w:name w:val="Footer Char"/>
    <w:basedOn w:val="DefaultParagraphFont"/>
    <w:link w:val="Footer"/>
    <w:uiPriority w:val="99"/>
    <w:semiHidden/>
    <w:rsid w:val="0014659A"/>
  </w:style>
  <w:style w:type="character" w:styleId="Hyperlink">
    <w:name w:val="Hyperlink"/>
    <w:basedOn w:val="DefaultParagraphFont"/>
    <w:semiHidden/>
    <w:rsid w:val="000A2D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2696</Words>
  <Characters>15371</Characters>
  <Application>Microsoft Office Word</Application>
  <DocSecurity>0</DocSecurity>
  <Lines>128</Lines>
  <Paragraphs>36</Paragraphs>
  <ScaleCrop>false</ScaleCrop>
  <Company>LPITS</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