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49" w:rsidRDefault="00306D49">
      <w:pPr>
        <w:jc w:val="center"/>
      </w:pPr>
      <w:r>
        <w:t>DISCLAIMER</w:t>
      </w:r>
    </w:p>
    <w:p w:rsidR="00306D49" w:rsidRDefault="00306D49"/>
    <w:p w:rsidR="00306D49" w:rsidRDefault="00306D4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06D49" w:rsidRDefault="00306D49"/>
    <w:p w:rsidR="00306D49" w:rsidRDefault="00306D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6D49" w:rsidRDefault="00306D49"/>
    <w:p w:rsidR="00306D49" w:rsidRDefault="00306D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6D49" w:rsidRDefault="00306D49"/>
    <w:p w:rsidR="00306D49" w:rsidRDefault="00306D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6D49" w:rsidRDefault="00306D49"/>
    <w:p w:rsidR="00306D49" w:rsidRDefault="00306D49">
      <w:r>
        <w:br w:type="page"/>
      </w:r>
    </w:p>
    <w:p w:rsid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7EF">
        <w:t>CHAPTER 26.</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7EF">
        <w:t xml:space="preserve"> TRAINING, CERTIFICATION AND EVALUATION OF PUBLIC EDUCATORS</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10.</w:t>
      </w:r>
      <w:r w:rsidR="00D41CF3" w:rsidRPr="003C37EF">
        <w:t xml:space="preserve"> Intent;  guidelines for implementation.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(a) upgrade the standards for educators in this State in a fair, professional, and reasonable manner;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(b) assure that prospective teachers have basic reading, mathematics, and writing skills;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(c) improve the educator training programs and the evaluation procedures for those programs;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(d) assure that prospective teachers know and understand their teaching areas and are given assistance toward the achievement of their potential; </w:t>
      </w: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(e) assure that school districts implement a comprehensive system for assisting, developing, and evaluating teachers employed at all contract levels.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1979 Act No. 187 </w:t>
      </w:r>
      <w:r w:rsidR="003C37EF" w:rsidRPr="003C37EF">
        <w:rPr>
          <w:color w:val="000000"/>
        </w:rPr>
        <w:t xml:space="preserve">Section </w:t>
      </w:r>
      <w:r w:rsidR="00D41CF3" w:rsidRPr="003C37EF">
        <w:rPr>
          <w:color w:val="000000"/>
        </w:rPr>
        <w:t xml:space="preserve">1;  1997 Act No. 72, </w:t>
      </w:r>
      <w:r w:rsidR="003C37EF" w:rsidRPr="003C37EF">
        <w:rPr>
          <w:color w:val="000000"/>
        </w:rPr>
        <w:t xml:space="preserve">Section </w:t>
      </w:r>
      <w:r w:rsidR="00D41CF3" w:rsidRPr="003C37EF">
        <w:rPr>
          <w:color w:val="000000"/>
        </w:rPr>
        <w:t>1.</w:t>
      </w: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20.</w:t>
      </w:r>
      <w:r w:rsidR="00D41CF3" w:rsidRPr="003C37EF">
        <w:t xml:space="preserve"> Duties of State Board of Education and Commission on Higher Education.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The State Board of Education, through the State Department of Education, and the Commission on Higher Education shall: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(a) develop and implement a plan for the continuous evaluation and upgrading of standards for program approval of undergraduate and graduate education training programs of colleges and universities in this State;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lastRenderedPageBreak/>
        <w:tab/>
        <w:t xml:space="preserve">(b) adopt policies and procedures which result in visiting teams with a balanced composition of teachers, administrators, and higher education faculties;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(c) establish program approval procedures which shall assure that all members of visiting teams which review and approve undergraduate and graduate education programs have attended training programs in program approval procedures within two years prior to service on such teams;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(d) render advice and aid to departments and colleges of education concerning their curricula, program approval standards, and results on the examinations provided for in this chapter;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(1) A student initially may take the basic skills examination during his first or second year in college.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(2) Students may be allowed to take the examination no more than four times.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3C37EF" w:rsidRPr="003C37EF">
        <w:rPr>
          <w:color w:val="000000"/>
        </w:rPr>
        <w:noBreakHyphen/>
      </w:r>
      <w:r w:rsidRPr="003C37EF">
        <w:rPr>
          <w:color w:val="000000"/>
        </w:rPr>
        <w:t xml:space="preserve">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Provided, that in addition to the above approval standards, beginning in 1984</w:t>
      </w:r>
      <w:r w:rsidR="003C37EF" w:rsidRPr="003C37EF">
        <w:rPr>
          <w:color w:val="000000"/>
        </w:rPr>
        <w:noBreakHyphen/>
      </w:r>
      <w:r w:rsidRPr="003C37EF">
        <w:rPr>
          <w:color w:val="000000"/>
        </w:rPr>
        <w:t xml:space="preserve">85, additional and upgraded approval standards must be developed, in consultation with the Commission on Higher Education, and promulgated by the State Board of Education for these teacher education programs.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(f) administer the basic skills examination provided for in this section three times a year;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(g) report the results of the examination to the colleges, universities, and student in such form that he will be provided specific information about his strengths and weaknesses and given consultation to assist in improving his performance;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3C37EF" w:rsidRPr="003C37EF">
        <w:rPr>
          <w:color w:val="000000"/>
        </w:rPr>
        <w:t>"</w:t>
      </w:r>
      <w:r w:rsidRPr="003C37EF">
        <w:rPr>
          <w:color w:val="000000"/>
        </w:rPr>
        <w:t>critical geographical areas</w:t>
      </w:r>
      <w:r w:rsidR="003C37EF" w:rsidRPr="003C37EF">
        <w:rPr>
          <w:color w:val="000000"/>
        </w:rPr>
        <w:t>"</w:t>
      </w:r>
      <w:r w:rsidRPr="003C37EF">
        <w:rPr>
          <w:color w:val="000000"/>
        </w:rPr>
        <w:t xml:space="preserve">, which shall </w:t>
      </w:r>
      <w:r w:rsidRPr="003C37EF">
        <w:rPr>
          <w:color w:val="000000"/>
        </w:rPr>
        <w:lastRenderedPageBreak/>
        <w:t>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3C37EF" w:rsidRPr="003C37EF">
        <w:rPr>
          <w:color w:val="000000"/>
        </w:rPr>
        <w:noBreakHyphen/>
      </w:r>
      <w:r w:rsidRPr="003C37EF">
        <w:rPr>
          <w:color w:val="000000"/>
        </w:rPr>
        <w:t xml:space="preserve">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3C37EF" w:rsidRPr="003C37EF">
        <w:rPr>
          <w:color w:val="000000"/>
        </w:rPr>
        <w:noBreakHyphen/>
      </w:r>
      <w:r w:rsidRPr="003C37EF">
        <w:rPr>
          <w:color w:val="000000"/>
        </w:rPr>
        <w:t>three and one</w:t>
      </w:r>
      <w:r w:rsidR="003C37EF" w:rsidRPr="003C37EF">
        <w:rPr>
          <w:color w:val="000000"/>
        </w:rPr>
        <w:noBreakHyphen/>
      </w:r>
      <w:r w:rsidRPr="003C37EF">
        <w:rPr>
          <w:color w:val="000000"/>
        </w:rPr>
        <w:t xml:space="preserve">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3C37EF" w:rsidRPr="003C37EF">
        <w:rPr>
          <w:color w:val="000000"/>
        </w:rPr>
        <w:noBreakHyphen/>
      </w:r>
      <w:r w:rsidRPr="003C37EF">
        <w:rPr>
          <w:color w:val="000000"/>
        </w:rPr>
        <w:t>26</w:t>
      </w:r>
      <w:r w:rsidR="003C37EF" w:rsidRPr="003C37EF">
        <w:rPr>
          <w:color w:val="000000"/>
        </w:rPr>
        <w:noBreakHyphen/>
      </w:r>
      <w:r w:rsidRPr="003C37EF">
        <w:rPr>
          <w:color w:val="000000"/>
        </w:rPr>
        <w:t xml:space="preserve">30(A)(8).  Such loans must be cancelled under the same conditions and at the same rates as other critical need loans.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Notwithstanding another provision of this item: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(1) For a student seeking loan forgiveness pursuant to the Teacher Loan Program after July 1, 2004, </w:t>
      </w:r>
      <w:r w:rsidR="003C37EF" w:rsidRPr="003C37EF">
        <w:rPr>
          <w:color w:val="000000"/>
        </w:rPr>
        <w:t>"</w:t>
      </w:r>
      <w:r w:rsidRPr="003C37EF">
        <w:rPr>
          <w:color w:val="000000"/>
        </w:rPr>
        <w:t>critical geographic area</w:t>
      </w:r>
      <w:r w:rsidR="003C37EF" w:rsidRPr="003C37EF">
        <w:rPr>
          <w:color w:val="000000"/>
        </w:rPr>
        <w:t>"</w:t>
      </w:r>
      <w:r w:rsidRPr="003C37EF">
        <w:rPr>
          <w:color w:val="000000"/>
        </w:rPr>
        <w:t xml:space="preserve"> is defined as a school that: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(a) has an absolute rating of below average or unsatisfactory;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(b) has an average teacher turnover rate for the past three years that is twenty percent or higher;  or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(c) meets the poverty index criteria at the seventy percent level or higher.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(2) After July 1, 2004, a student shall have his loan forgiven based on those schools or districts designated as critical geographic areas at the time of employment.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(3) The definition of critical geographic area must not change for a student who has a loan, or who is in the process of having a loan forgiven before July 1, 2004.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(m) adopt program approval standards so that programs in a college or university in this State which lead to certification as administrative personnel must include training in methods of making school improvement councils an active and effective force in improving schools; </w:t>
      </w: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(n) the Commission on Higher Education in consultation with the State Department of Education and the staff of the South Carolina Student Loan Corporation, shall develop a Governor</w:t>
      </w:r>
      <w:r w:rsidR="003C37EF" w:rsidRPr="003C37EF">
        <w:rPr>
          <w:color w:val="000000"/>
        </w:rPr>
        <w:t>'</w:t>
      </w:r>
      <w:r w:rsidRPr="003C37EF">
        <w:rPr>
          <w:color w:val="000000"/>
        </w:rPr>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3C37EF" w:rsidRPr="003C37EF">
        <w:rPr>
          <w:color w:val="000000"/>
        </w:rPr>
        <w:noBreakHyphen/>
      </w:r>
      <w:r w:rsidRPr="003C37EF">
        <w:rPr>
          <w:color w:val="000000"/>
        </w:rPr>
        <w:t>three and one</w:t>
      </w:r>
      <w:r w:rsidR="003C37EF" w:rsidRPr="003C37EF">
        <w:rPr>
          <w:color w:val="000000"/>
        </w:rPr>
        <w:noBreakHyphen/>
      </w:r>
      <w:r w:rsidRPr="003C37EF">
        <w:rPr>
          <w:color w:val="000000"/>
        </w:rPr>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3C37EF" w:rsidRPr="003C37EF">
        <w:rPr>
          <w:color w:val="000000"/>
        </w:rPr>
        <w:t>'</w:t>
      </w:r>
      <w:r w:rsidRPr="003C37EF">
        <w:rPr>
          <w:color w:val="000000"/>
        </w:rPr>
        <w:t>talented and qualified state resident</w:t>
      </w:r>
      <w:r w:rsidR="003C37EF" w:rsidRPr="003C37EF">
        <w:rPr>
          <w:color w:val="000000"/>
        </w:rPr>
        <w:t>'</w:t>
      </w:r>
      <w:r w:rsidRPr="003C37EF">
        <w:rPr>
          <w:color w:val="000000"/>
        </w:rPr>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1979 Act No. 187 </w:t>
      </w:r>
      <w:r w:rsidR="003C37EF" w:rsidRPr="003C37EF">
        <w:rPr>
          <w:color w:val="000000"/>
        </w:rPr>
        <w:t xml:space="preserve">Section </w:t>
      </w:r>
      <w:r w:rsidR="00D41CF3" w:rsidRPr="003C37EF">
        <w:rPr>
          <w:color w:val="000000"/>
        </w:rPr>
        <w:t xml:space="preserve">2;  1981 Act No. 80, </w:t>
      </w:r>
      <w:r w:rsidR="003C37EF" w:rsidRPr="003C37EF">
        <w:rPr>
          <w:color w:val="000000"/>
        </w:rPr>
        <w:t xml:space="preserve">Sections </w:t>
      </w:r>
      <w:r w:rsidR="00D41CF3" w:rsidRPr="003C37EF">
        <w:rPr>
          <w:color w:val="000000"/>
        </w:rPr>
        <w:t xml:space="preserve">1, 2;  1984 Act No. 512, Part II, </w:t>
      </w:r>
      <w:r w:rsidR="003C37EF" w:rsidRPr="003C37EF">
        <w:rPr>
          <w:color w:val="000000"/>
        </w:rPr>
        <w:t xml:space="preserve">Section </w:t>
      </w:r>
      <w:r w:rsidR="00D41CF3" w:rsidRPr="003C37EF">
        <w:rPr>
          <w:color w:val="000000"/>
        </w:rPr>
        <w:t xml:space="preserve">9, Division II, Subdivision C, SubPart 1, </w:t>
      </w:r>
      <w:r w:rsidR="003C37EF" w:rsidRPr="003C37EF">
        <w:rPr>
          <w:color w:val="000000"/>
        </w:rPr>
        <w:t xml:space="preserve">Section </w:t>
      </w:r>
      <w:r w:rsidR="00D41CF3" w:rsidRPr="003C37EF">
        <w:rPr>
          <w:color w:val="000000"/>
        </w:rPr>
        <w:t xml:space="preserve">3, and SubPart 3, </w:t>
      </w:r>
      <w:r w:rsidR="003C37EF" w:rsidRPr="003C37EF">
        <w:rPr>
          <w:color w:val="000000"/>
        </w:rPr>
        <w:t xml:space="preserve">Sections </w:t>
      </w:r>
      <w:r w:rsidR="00D41CF3" w:rsidRPr="003C37EF">
        <w:rPr>
          <w:color w:val="000000"/>
        </w:rPr>
        <w:t xml:space="preserve">1, 3;  1989 Act No. 178, </w:t>
      </w:r>
      <w:r w:rsidR="003C37EF" w:rsidRPr="003C37EF">
        <w:rPr>
          <w:color w:val="000000"/>
        </w:rPr>
        <w:t xml:space="preserve">Section </w:t>
      </w:r>
      <w:r w:rsidR="00D41CF3" w:rsidRPr="003C37EF">
        <w:rPr>
          <w:color w:val="000000"/>
        </w:rPr>
        <w:t xml:space="preserve">1;  1989 Act No. 194, </w:t>
      </w:r>
      <w:r w:rsidR="003C37EF" w:rsidRPr="003C37EF">
        <w:rPr>
          <w:color w:val="000000"/>
        </w:rPr>
        <w:t xml:space="preserve">Sections </w:t>
      </w:r>
      <w:r w:rsidR="00D41CF3" w:rsidRPr="003C37EF">
        <w:rPr>
          <w:color w:val="000000"/>
        </w:rPr>
        <w:t xml:space="preserve">7, 28;  1990 Act No. 612, Part II, </w:t>
      </w:r>
      <w:r w:rsidR="003C37EF" w:rsidRPr="003C37EF">
        <w:rPr>
          <w:color w:val="000000"/>
        </w:rPr>
        <w:t xml:space="preserve">Section </w:t>
      </w:r>
      <w:r w:rsidR="00D41CF3" w:rsidRPr="003C37EF">
        <w:rPr>
          <w:color w:val="000000"/>
        </w:rPr>
        <w:t xml:space="preserve">11;  1992 Act No. 259, </w:t>
      </w:r>
      <w:r w:rsidR="003C37EF" w:rsidRPr="003C37EF">
        <w:rPr>
          <w:color w:val="000000"/>
        </w:rPr>
        <w:t xml:space="preserve">Sections </w:t>
      </w:r>
      <w:r w:rsidR="00D41CF3" w:rsidRPr="003C37EF">
        <w:rPr>
          <w:color w:val="000000"/>
        </w:rPr>
        <w:t xml:space="preserve">1, 2;  1992 Act No. 282, </w:t>
      </w:r>
      <w:r w:rsidR="003C37EF" w:rsidRPr="003C37EF">
        <w:rPr>
          <w:color w:val="000000"/>
        </w:rPr>
        <w:t xml:space="preserve">Section </w:t>
      </w:r>
      <w:r w:rsidR="00D41CF3" w:rsidRPr="003C37EF">
        <w:rPr>
          <w:color w:val="000000"/>
        </w:rPr>
        <w:t xml:space="preserve">1,;  1997 Act No. 72, </w:t>
      </w:r>
      <w:r w:rsidR="003C37EF" w:rsidRPr="003C37EF">
        <w:rPr>
          <w:color w:val="000000"/>
        </w:rPr>
        <w:t xml:space="preserve">Section </w:t>
      </w:r>
      <w:r w:rsidR="00D41CF3" w:rsidRPr="003C37EF">
        <w:rPr>
          <w:color w:val="000000"/>
        </w:rPr>
        <w:t xml:space="preserve">2;  1998 Act No. 400, </w:t>
      </w:r>
      <w:r w:rsidR="003C37EF" w:rsidRPr="003C37EF">
        <w:rPr>
          <w:color w:val="000000"/>
        </w:rPr>
        <w:t xml:space="preserve">Section </w:t>
      </w:r>
      <w:r w:rsidR="00D41CF3" w:rsidRPr="003C37EF">
        <w:rPr>
          <w:color w:val="000000"/>
        </w:rPr>
        <w:t xml:space="preserve">15;  2000 Act No. 393, </w:t>
      </w:r>
      <w:r w:rsidR="003C37EF" w:rsidRPr="003C37EF">
        <w:rPr>
          <w:color w:val="000000"/>
        </w:rPr>
        <w:t xml:space="preserve">Section </w:t>
      </w:r>
      <w:r w:rsidR="00D41CF3" w:rsidRPr="003C37EF">
        <w:rPr>
          <w:color w:val="000000"/>
        </w:rPr>
        <w:t xml:space="preserve">10;  2004 Act No. 307, </w:t>
      </w:r>
      <w:r w:rsidR="003C37EF" w:rsidRPr="003C37EF">
        <w:rPr>
          <w:color w:val="000000"/>
        </w:rPr>
        <w:t xml:space="preserve">Section </w:t>
      </w:r>
      <w:r w:rsidR="00D41CF3" w:rsidRPr="003C37EF">
        <w:rPr>
          <w:color w:val="000000"/>
        </w:rPr>
        <w:t xml:space="preserve">3, eff September 8, 2004;  2008 Act No. 353, </w:t>
      </w:r>
      <w:r w:rsidR="003C37EF" w:rsidRPr="003C37EF">
        <w:rPr>
          <w:color w:val="000000"/>
        </w:rPr>
        <w:t xml:space="preserve">Section </w:t>
      </w:r>
      <w:r w:rsidR="00D41CF3" w:rsidRPr="003C37EF">
        <w:rPr>
          <w:color w:val="000000"/>
        </w:rPr>
        <w:t xml:space="preserve">2, Pt 1.I.1, eff July 1, 2008.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30.</w:t>
      </w:r>
      <w:r w:rsidR="00D41CF3" w:rsidRPr="003C37EF">
        <w:t xml:space="preserve"> Cognitive assessments for teachers and teacher certification;  examinations;  regulations.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(A) In the area of cognitive assessments for teachers and teacher certification, the State Board of Education, acting through the State Department of Education, shall: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3C37EF" w:rsidRPr="003C37EF">
        <w:rPr>
          <w:color w:val="000000"/>
        </w:rPr>
        <w:t>'</w:t>
      </w:r>
      <w:r w:rsidRPr="003C37EF">
        <w:rPr>
          <w:color w:val="000000"/>
        </w:rPr>
        <w:t xml:space="preserve">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(4) report the results of the teaching examinations to the student in written form that provides specific information about the student</w:t>
      </w:r>
      <w:r w:rsidR="003C37EF" w:rsidRPr="003C37EF">
        <w:rPr>
          <w:color w:val="000000"/>
        </w:rPr>
        <w:t>'</w:t>
      </w:r>
      <w:r w:rsidRPr="003C37EF">
        <w:rPr>
          <w:color w:val="000000"/>
        </w:rPr>
        <w:t>s strengths and weaknesses.  Every effort must be made to report the results of the area examinations and common examinations in written form that provides specific information about the student</w:t>
      </w:r>
      <w:r w:rsidR="003C37EF" w:rsidRPr="003C37EF">
        <w:rPr>
          <w:color w:val="000000"/>
        </w:rPr>
        <w:t>'</w:t>
      </w:r>
      <w:r w:rsidRPr="003C37EF">
        <w:rPr>
          <w:color w:val="000000"/>
        </w:rPr>
        <w:t xml:space="preserve">s strengths and weaknesses;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(5) report to each teacher training institution in the State the performance of the institution</w:t>
      </w:r>
      <w:r w:rsidR="003C37EF" w:rsidRPr="003C37EF">
        <w:rPr>
          <w:color w:val="000000"/>
        </w:rPr>
        <w:t>'</w:t>
      </w:r>
      <w:r w:rsidRPr="003C37EF">
        <w:rPr>
          <w:color w:val="000000"/>
        </w:rPr>
        <w:t xml:space="preserve">s graduates on the teaching examinations.  The report to the institution must be in a form that assists the institution in further identifying strengths and weaknesses in its teacher training programs;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(6) provide for the security and integrity of the tests that are administered under the certification program as currently provided by the State Department of Education;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(7) award a teaching certificate to a person who successfully completes the scholastic requirements for teaching at an approved college or university and the examination he is required to take for certification purposes;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(8) award a conditional teaching certificate to a person eligible to hold a teaching certificate who does not qualify for full certification under item (7) above provided the person has earned a bachelor</w:t>
      </w:r>
      <w:r w:rsidR="003C37EF" w:rsidRPr="003C37EF">
        <w:rPr>
          <w:color w:val="000000"/>
        </w:rPr>
        <w:t>'</w:t>
      </w:r>
      <w:r w:rsidRPr="003C37EF">
        <w:rPr>
          <w:color w:val="000000"/>
        </w:rPr>
        <w:t xml:space="preserve">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(9) promulgate regulations and procedures whereby course credits that may be applied to the recertification requirements of all public school teachers are earned in courses that are relevant to the area in which the teacher is recertified.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(B) For purposes of assisting, developing, and evaluating professional teaching, the State Board of Education acting through the State Department of Education shall: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(1) adopt a set of state standards for teaching effectiveness which shall serve as a foundation for the processes used for assisting, developing, and evaluating teacher candidates, as well as teachers employed under induction, annual, or continuing contracts;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3C37EF" w:rsidRPr="003C37EF">
        <w:rPr>
          <w:color w:val="000000"/>
        </w:rPr>
        <w:noBreakHyphen/>
      </w:r>
      <w:r w:rsidRPr="003C37EF">
        <w:rPr>
          <w:color w:val="000000"/>
        </w:rPr>
        <w:t xml:space="preserve">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(7) promulgate regulations that establish procedures for the State Department of Education to provide colleges, universities, and school districts with ongoing technical assistance for assisting, developing, and evaluating teachers pursuant to this section;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(9) beginning with the 1997</w:t>
      </w:r>
      <w:r w:rsidR="003C37EF" w:rsidRPr="003C37EF">
        <w:rPr>
          <w:color w:val="000000"/>
        </w:rPr>
        <w:noBreakHyphen/>
      </w:r>
      <w:r w:rsidRPr="003C37EF">
        <w:rPr>
          <w:color w:val="000000"/>
        </w:rPr>
        <w:t xml:space="preserve">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 </w:t>
      </w: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(10) during the 1997</w:t>
      </w:r>
      <w:r w:rsidR="003C37EF" w:rsidRPr="003C37EF">
        <w:rPr>
          <w:color w:val="000000"/>
        </w:rPr>
        <w:noBreakHyphen/>
      </w:r>
      <w:r w:rsidRPr="003C37EF">
        <w:rPr>
          <w:color w:val="000000"/>
        </w:rPr>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3C37EF" w:rsidRPr="003C37EF">
        <w:rPr>
          <w:color w:val="000000"/>
        </w:rPr>
        <w:noBreakHyphen/>
      </w:r>
      <w:r w:rsidRPr="003C37EF">
        <w:rPr>
          <w:color w:val="000000"/>
        </w:rPr>
        <w:t>99 school year.  In this circumstance, school districts may use the APT. Beginning with the 1998</w:t>
      </w:r>
      <w:r w:rsidR="003C37EF" w:rsidRPr="003C37EF">
        <w:rPr>
          <w:color w:val="000000"/>
        </w:rPr>
        <w:noBreakHyphen/>
      </w:r>
      <w:r w:rsidRPr="003C37EF">
        <w:rPr>
          <w:color w:val="000000"/>
        </w:rPr>
        <w:t xml:space="preserve">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1979 Act No. 187 </w:t>
      </w:r>
      <w:r w:rsidR="003C37EF" w:rsidRPr="003C37EF">
        <w:rPr>
          <w:color w:val="000000"/>
        </w:rPr>
        <w:t xml:space="preserve">Section </w:t>
      </w:r>
      <w:r w:rsidR="00D41CF3" w:rsidRPr="003C37EF">
        <w:rPr>
          <w:color w:val="000000"/>
        </w:rPr>
        <w:t xml:space="preserve">3;  1981 Act No. 80, </w:t>
      </w:r>
      <w:r w:rsidR="003C37EF" w:rsidRPr="003C37EF">
        <w:rPr>
          <w:color w:val="000000"/>
        </w:rPr>
        <w:t xml:space="preserve">Sections </w:t>
      </w:r>
      <w:r w:rsidR="00D41CF3" w:rsidRPr="003C37EF">
        <w:rPr>
          <w:color w:val="000000"/>
        </w:rPr>
        <w:t>3</w:t>
      </w:r>
      <w:r w:rsidR="003C37EF" w:rsidRPr="003C37EF">
        <w:rPr>
          <w:color w:val="000000"/>
        </w:rPr>
        <w:noBreakHyphen/>
      </w:r>
      <w:r w:rsidR="00D41CF3" w:rsidRPr="003C37EF">
        <w:rPr>
          <w:color w:val="000000"/>
        </w:rPr>
        <w:t xml:space="preserve">5;  1984 Act No. 512, Part II, </w:t>
      </w:r>
      <w:r w:rsidR="003C37EF" w:rsidRPr="003C37EF">
        <w:rPr>
          <w:color w:val="000000"/>
        </w:rPr>
        <w:t xml:space="preserve">Section </w:t>
      </w:r>
      <w:r w:rsidR="00D41CF3" w:rsidRPr="003C37EF">
        <w:rPr>
          <w:color w:val="000000"/>
        </w:rPr>
        <w:t xml:space="preserve">9, Division II, Subdivision C, SubPart 1, </w:t>
      </w:r>
      <w:r w:rsidR="003C37EF" w:rsidRPr="003C37EF">
        <w:rPr>
          <w:color w:val="000000"/>
        </w:rPr>
        <w:t xml:space="preserve">Section </w:t>
      </w:r>
      <w:r w:rsidR="00D41CF3" w:rsidRPr="003C37EF">
        <w:rPr>
          <w:color w:val="000000"/>
        </w:rPr>
        <w:t xml:space="preserve">4;  1984 Act No. 512, Part II, </w:t>
      </w:r>
      <w:r w:rsidR="003C37EF" w:rsidRPr="003C37EF">
        <w:rPr>
          <w:color w:val="000000"/>
        </w:rPr>
        <w:t xml:space="preserve">Section </w:t>
      </w:r>
      <w:r w:rsidR="00D41CF3" w:rsidRPr="003C37EF">
        <w:rPr>
          <w:color w:val="000000"/>
        </w:rPr>
        <w:t xml:space="preserve">13;  1989 Act No. 194, </w:t>
      </w:r>
      <w:r w:rsidR="003C37EF" w:rsidRPr="003C37EF">
        <w:rPr>
          <w:color w:val="000000"/>
        </w:rPr>
        <w:t xml:space="preserve">Sections </w:t>
      </w:r>
      <w:r w:rsidR="00D41CF3" w:rsidRPr="003C37EF">
        <w:rPr>
          <w:color w:val="000000"/>
        </w:rPr>
        <w:t>8</w:t>
      </w:r>
      <w:r w:rsidR="003C37EF" w:rsidRPr="003C37EF">
        <w:rPr>
          <w:color w:val="000000"/>
        </w:rPr>
        <w:noBreakHyphen/>
      </w:r>
      <w:r w:rsidR="00D41CF3" w:rsidRPr="003C37EF">
        <w:rPr>
          <w:color w:val="000000"/>
        </w:rPr>
        <w:t xml:space="preserve">10;  1997 Act No. 72, </w:t>
      </w:r>
      <w:r w:rsidR="003C37EF" w:rsidRPr="003C37EF">
        <w:rPr>
          <w:color w:val="000000"/>
        </w:rPr>
        <w:t xml:space="preserve">Section </w:t>
      </w:r>
      <w:r w:rsidR="00D41CF3" w:rsidRPr="003C37EF">
        <w:rPr>
          <w:color w:val="000000"/>
        </w:rPr>
        <w:t xml:space="preserve">3;  2004 Act No. 283, </w:t>
      </w:r>
      <w:r w:rsidR="003C37EF" w:rsidRPr="003C37EF">
        <w:rPr>
          <w:color w:val="000000"/>
        </w:rPr>
        <w:t xml:space="preserve">Section </w:t>
      </w:r>
      <w:r w:rsidR="00D41CF3" w:rsidRPr="003C37EF">
        <w:rPr>
          <w:color w:val="000000"/>
        </w:rPr>
        <w:t xml:space="preserve">1, eff July 22, 2004.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40.</w:t>
      </w:r>
      <w:r w:rsidR="00D41CF3" w:rsidRPr="003C37EF">
        <w:t xml:space="preserve"> Induction, annual and continuing contracts;  evaluations;  termination of employment for annual contract teacher;  hearing.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(A) A person who receives a teaching certificate as provided in Section 59</w:t>
      </w:r>
      <w:r w:rsidR="003C37EF" w:rsidRPr="003C37EF">
        <w:rPr>
          <w:color w:val="000000"/>
        </w:rPr>
        <w:noBreakHyphen/>
      </w:r>
      <w:r w:rsidRPr="003C37EF">
        <w:rPr>
          <w:color w:val="000000"/>
        </w:rPr>
        <w:t>26</w:t>
      </w:r>
      <w:r w:rsidR="003C37EF" w:rsidRPr="003C37EF">
        <w:rPr>
          <w:color w:val="000000"/>
        </w:rPr>
        <w:noBreakHyphen/>
      </w:r>
      <w:r w:rsidRPr="003C37EF">
        <w:rPr>
          <w:color w:val="000000"/>
        </w:rPr>
        <w:t xml:space="preserve">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(B) Each school district shall provide teachers employed under induction contracts with a formalized induction program developed or adopted in accordance with State Board of Education regulations.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(C) At the end of the one</w:t>
      </w:r>
      <w:r w:rsidR="003C37EF" w:rsidRPr="003C37EF">
        <w:rPr>
          <w:color w:val="000000"/>
        </w:rPr>
        <w:noBreakHyphen/>
      </w:r>
      <w:r w:rsidRPr="003C37EF">
        <w:rPr>
          <w:color w:val="000000"/>
        </w:rPr>
        <w:t xml:space="preserve">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one year.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3C37EF" w:rsidRPr="003C37EF">
        <w:rPr>
          <w:color w:val="000000"/>
        </w:rPr>
        <w:t>'</w:t>
      </w:r>
      <w:r w:rsidRPr="003C37EF">
        <w:rPr>
          <w:color w:val="000000"/>
        </w:rPr>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3C37EF" w:rsidRPr="003C37EF">
        <w:rPr>
          <w:color w:val="000000"/>
        </w:rPr>
        <w:t>'</w:t>
      </w:r>
      <w:r w:rsidRPr="003C37EF">
        <w:rPr>
          <w:color w:val="000000"/>
        </w:rPr>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3C37EF" w:rsidRPr="003C37EF">
        <w:rPr>
          <w:color w:val="000000"/>
        </w:rPr>
        <w:t>'</w:t>
      </w:r>
      <w:r w:rsidRPr="003C37EF">
        <w:rPr>
          <w:color w:val="000000"/>
        </w:rPr>
        <w:t xml:space="preserve">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3C37EF" w:rsidRPr="003C37EF">
        <w:rPr>
          <w:color w:val="000000"/>
        </w:rPr>
        <w:noBreakHyphen/>
      </w:r>
      <w:r w:rsidRPr="003C37EF">
        <w:rPr>
          <w:color w:val="000000"/>
        </w:rPr>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3C37EF" w:rsidRPr="003C37EF">
        <w:rPr>
          <w:color w:val="000000"/>
        </w:rPr>
        <w:t>'</w:t>
      </w:r>
      <w:r w:rsidRPr="003C37EF">
        <w:rPr>
          <w:color w:val="000000"/>
        </w:rPr>
        <w:t xml:space="preserve">s employment under an emergency certificate in extraordinary circumstances if the employment is approved by the State Board of Education.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(H) During the annual contract period the employment dismissal provisions of Article 3, Chapter 19 and Article 5, Chapter 25 of this title do not apply.  Teachers working under a one</w:t>
      </w:r>
      <w:r w:rsidR="003C37EF" w:rsidRPr="003C37EF">
        <w:rPr>
          <w:color w:val="000000"/>
        </w:rPr>
        <w:noBreakHyphen/>
      </w:r>
      <w:r w:rsidRPr="003C37EF">
        <w:rPr>
          <w:color w:val="000000"/>
        </w:rPr>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3C37EF" w:rsidRPr="003C37EF">
        <w:rPr>
          <w:color w:val="000000"/>
        </w:rPr>
        <w:t>'</w:t>
      </w:r>
      <w:r w:rsidRPr="003C37EF">
        <w:rPr>
          <w:color w:val="000000"/>
        </w:rPr>
        <w:t xml:space="preserve">s decision to the school district board of trustees.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An appeal must include: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(1) a brief statement of the questions to be presented to the board;  and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(2) a brief statement in which the teacher states his belief about how the superintendent erred in his judgment.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Failure to file an appeal with the board within ten days of the receipt of the superintendent</w:t>
      </w:r>
      <w:r w:rsidR="003C37EF" w:rsidRPr="003C37EF">
        <w:rPr>
          <w:color w:val="000000"/>
        </w:rPr>
        <w:t>'</w:t>
      </w:r>
      <w:r w:rsidRPr="003C37EF">
        <w:rPr>
          <w:color w:val="000000"/>
        </w:rPr>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3C37EF" w:rsidRPr="003C37EF">
        <w:rPr>
          <w:color w:val="000000"/>
        </w:rPr>
        <w:t>'</w:t>
      </w:r>
      <w:r w:rsidRPr="003C37EF">
        <w:rPr>
          <w:color w:val="000000"/>
        </w:rPr>
        <w:t>s decision on whether or not to grant the request must be rendered within thirty</w:t>
      </w:r>
      <w:r w:rsidR="003C37EF" w:rsidRPr="003C37EF">
        <w:rPr>
          <w:color w:val="000000"/>
        </w:rPr>
        <w:noBreakHyphen/>
      </w:r>
      <w:r w:rsidRPr="003C37EF">
        <w:rPr>
          <w:color w:val="000000"/>
        </w:rPr>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3C37EF" w:rsidRPr="003C37EF">
        <w:rPr>
          <w:color w:val="000000"/>
        </w:rPr>
        <w:t>'</w:t>
      </w:r>
      <w:r w:rsidRPr="003C37EF">
        <w:rPr>
          <w:color w:val="000000"/>
        </w:rPr>
        <w:t xml:space="preserve">s determination to hear the matter.  The decision of the board is final.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(I) A person who receives a conditional teaching certificate as provided in Section 59</w:t>
      </w:r>
      <w:r w:rsidR="003C37EF" w:rsidRPr="003C37EF">
        <w:rPr>
          <w:color w:val="000000"/>
        </w:rPr>
        <w:noBreakHyphen/>
      </w:r>
      <w:r w:rsidRPr="003C37EF">
        <w:rPr>
          <w:color w:val="000000"/>
        </w:rPr>
        <w:t>26</w:t>
      </w:r>
      <w:r w:rsidR="003C37EF" w:rsidRPr="003C37EF">
        <w:rPr>
          <w:color w:val="000000"/>
        </w:rPr>
        <w:noBreakHyphen/>
      </w:r>
      <w:r w:rsidRPr="003C37EF">
        <w:rPr>
          <w:color w:val="000000"/>
        </w:rPr>
        <w:t xml:space="preserve">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(J) After successfully completing an induction contract year and an annual contract period, a teacher shall become eligible for employment at the continuing contract level.  This contract status is transferable to any district in this State.  Continuing contract teachers shall have full procedural rights that currently exist under law relating to employment and dismissal.  Teachers employed under continuing contracts must be evaluated on a continuous basis.  At the discretion of the local district and based on an individual teacher</w:t>
      </w:r>
      <w:r w:rsidR="003C37EF" w:rsidRPr="003C37EF">
        <w:rPr>
          <w:color w:val="000000"/>
        </w:rPr>
        <w:t>'</w:t>
      </w:r>
      <w:r w:rsidRPr="003C37EF">
        <w:rPr>
          <w:color w:val="000000"/>
        </w:rPr>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3C37EF" w:rsidRPr="003C37EF">
        <w:rPr>
          <w:color w:val="000000"/>
        </w:rPr>
        <w:noBreakHyphen/>
      </w:r>
      <w:r w:rsidRPr="003C37EF">
        <w:rPr>
          <w:color w:val="000000"/>
        </w:rPr>
        <w:t xml:space="preserve">based process in accordance with State Board of Education regulations.  The professional development goals must be established by the teacher in consultation with a building administrator and must be supportive of district strategic plans and school renewal plans.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(L) Teachers certified under the career and technology education work</w:t>
      </w:r>
      <w:r w:rsidR="003C37EF" w:rsidRPr="003C37EF">
        <w:rPr>
          <w:color w:val="000000"/>
        </w:rPr>
        <w:noBreakHyphen/>
      </w:r>
      <w:r w:rsidRPr="003C37EF">
        <w:rPr>
          <w:color w:val="000000"/>
        </w:rPr>
        <w:t>based certification process are exempt from the provisions of the South Carolina Education Improvement Act of 1984 which require the completion of scholastic requirements for teaching at an approved college or university.  After completing an induction contract year, the teachers may be employed for a maximum of four years under annual contracts to establish their eligibility for employment as continuing contract teachers.  Before being eligible for a continuing contract, these teachers shall pass a basic skills examination developed in accordance with Section 59</w:t>
      </w:r>
      <w:r w:rsidR="003C37EF" w:rsidRPr="003C37EF">
        <w:rPr>
          <w:color w:val="000000"/>
        </w:rPr>
        <w:noBreakHyphen/>
      </w:r>
      <w:r w:rsidRPr="003C37EF">
        <w:rPr>
          <w:color w:val="000000"/>
        </w:rPr>
        <w:t>26</w:t>
      </w:r>
      <w:r w:rsidR="003C37EF" w:rsidRPr="003C37EF">
        <w:rPr>
          <w:color w:val="000000"/>
        </w:rPr>
        <w:noBreakHyphen/>
      </w:r>
      <w:r w:rsidRPr="003C37EF">
        <w:rPr>
          <w:color w:val="000000"/>
        </w:rPr>
        <w:t xml:space="preserve">30, a state approved skill assessment in their area, and the performance evaluations as required for teachers who are employed under annual contracts.  Certification renewal requirements for these teachers are those promulgated by the State Board of Education.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(M) Before the initial employment of a teacher, the local school district shall request a criminal record history from the South Carolina Law Enforcement Division for past convictions of a crime. </w:t>
      </w: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(N) The State Department of Education shall ensure that colleges, universities, school districts, and schools comply with the provisions established in this chapter.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1979 Act No. 187 </w:t>
      </w:r>
      <w:r w:rsidR="003C37EF" w:rsidRPr="003C37EF">
        <w:rPr>
          <w:color w:val="000000"/>
        </w:rPr>
        <w:t xml:space="preserve">Section </w:t>
      </w:r>
      <w:r w:rsidR="00D41CF3" w:rsidRPr="003C37EF">
        <w:rPr>
          <w:color w:val="000000"/>
        </w:rPr>
        <w:t xml:space="preserve">4;  1981 Act No. 43;  1982 Act No. 391;  1984 Act No. 512, Part II, </w:t>
      </w:r>
      <w:r w:rsidR="003C37EF" w:rsidRPr="003C37EF">
        <w:rPr>
          <w:color w:val="000000"/>
        </w:rPr>
        <w:t xml:space="preserve">Section </w:t>
      </w:r>
      <w:r w:rsidR="00D41CF3" w:rsidRPr="003C37EF">
        <w:rPr>
          <w:color w:val="000000"/>
        </w:rPr>
        <w:t xml:space="preserve">9, Division II, Subdivision C, SubPart 1, </w:t>
      </w:r>
      <w:r w:rsidR="003C37EF" w:rsidRPr="003C37EF">
        <w:rPr>
          <w:color w:val="000000"/>
        </w:rPr>
        <w:t xml:space="preserve">Section </w:t>
      </w:r>
      <w:r w:rsidR="00D41CF3" w:rsidRPr="003C37EF">
        <w:rPr>
          <w:color w:val="000000"/>
        </w:rPr>
        <w:t xml:space="preserve">5, and SubPart 4, </w:t>
      </w:r>
      <w:r w:rsidR="003C37EF" w:rsidRPr="003C37EF">
        <w:rPr>
          <w:color w:val="000000"/>
        </w:rPr>
        <w:t xml:space="preserve">Section </w:t>
      </w:r>
      <w:r w:rsidR="00D41CF3" w:rsidRPr="003C37EF">
        <w:rPr>
          <w:color w:val="000000"/>
        </w:rPr>
        <w:t xml:space="preserve">5;  1984 Act No. 512, Part II, </w:t>
      </w:r>
      <w:r w:rsidR="003C37EF" w:rsidRPr="003C37EF">
        <w:rPr>
          <w:color w:val="000000"/>
        </w:rPr>
        <w:t xml:space="preserve">Section </w:t>
      </w:r>
      <w:r w:rsidR="00D41CF3" w:rsidRPr="003C37EF">
        <w:rPr>
          <w:color w:val="000000"/>
        </w:rPr>
        <w:t xml:space="preserve">57A;  1997 Act No. 72, </w:t>
      </w:r>
      <w:r w:rsidR="003C37EF" w:rsidRPr="003C37EF">
        <w:rPr>
          <w:color w:val="000000"/>
        </w:rPr>
        <w:t xml:space="preserve">Section </w:t>
      </w:r>
      <w:r w:rsidR="00D41CF3" w:rsidRPr="003C37EF">
        <w:rPr>
          <w:color w:val="000000"/>
        </w:rPr>
        <w:t xml:space="preserve">4;  2004 Act No. 283, </w:t>
      </w:r>
      <w:r w:rsidR="003C37EF" w:rsidRPr="003C37EF">
        <w:rPr>
          <w:color w:val="000000"/>
        </w:rPr>
        <w:t xml:space="preserve">Section </w:t>
      </w:r>
      <w:r w:rsidR="00D41CF3" w:rsidRPr="003C37EF">
        <w:rPr>
          <w:color w:val="000000"/>
        </w:rPr>
        <w:t xml:space="preserve">2, eff July 22, 2004.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50.</w:t>
      </w:r>
      <w:r w:rsidR="00D41CF3" w:rsidRPr="003C37EF">
        <w:t xml:space="preserve"> Creation and membership of Educator Improvement Task Force;  duties and powers.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(a) There is hereby created as an agency of state government the South Carolina Educator Improvement Task Force composed of twelve members.  The State Superintendent of Education with the advice and consent of the State Board of Education shall appoint six members, one of whom may be himself, one of whom shall be a public school teacher and one of whom shall be a public school administrator.  The Governor shall appoint six members, one from each congressional district and not less than two of whom shall be employed at state institutions of higher education and not less than one of whom is a member of a local school board.  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  Any vacancy shall be filled in the manner of the original appointment.  The members shall receive such per diem, mileage and subsistence as is provided by law for members of state boards, committees and commissions to be paid from funds appropriated for the operation of the State Department of Education.  Every consideration shall be given to insure appropriate racial balance in appointments.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(b) The Task Force shall organize by electing such other officers as it deems necessary.  Bylaws may be adopted by a majority vote as deemed necessary.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(c) The powers and duties of the Task Force shall be as follows: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(1) Employ as director of the special project a person who has specific skills and experience to carry out the requirements of this chapter.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(2) Exercise supervision over the special project to insure that the intent of this chapter is carried out.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(3) Seek input from the public and other state agencies concerning the implementation of this chapter.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3C37EF" w:rsidRPr="003C37EF">
        <w:rPr>
          <w:color w:val="000000"/>
        </w:rPr>
        <w:noBreakHyphen/>
      </w:r>
      <w:r w:rsidRPr="003C37EF">
        <w:rPr>
          <w:color w:val="000000"/>
        </w:rPr>
        <w:t xml:space="preserve">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 xml:space="preserve">(6)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 </w:t>
      </w: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(d) The Task Force shall terminate July 1, 1982, and may be extended only by a vote of two</w:t>
      </w:r>
      <w:r w:rsidR="003C37EF" w:rsidRPr="003C37EF">
        <w:rPr>
          <w:color w:val="000000"/>
        </w:rPr>
        <w:noBreakHyphen/>
      </w:r>
      <w:r w:rsidRPr="003C37EF">
        <w:rPr>
          <w:color w:val="000000"/>
        </w:rPr>
        <w:t>thirds of the members of the House present and voting and two</w:t>
      </w:r>
      <w:r w:rsidR="003C37EF" w:rsidRPr="003C37EF">
        <w:rPr>
          <w:color w:val="000000"/>
        </w:rPr>
        <w:noBreakHyphen/>
      </w:r>
      <w:r w:rsidRPr="003C37EF">
        <w:rPr>
          <w:color w:val="000000"/>
        </w:rPr>
        <w:t xml:space="preserve">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1979 Act No. 187 </w:t>
      </w:r>
      <w:r w:rsidR="003C37EF" w:rsidRPr="003C37EF">
        <w:rPr>
          <w:color w:val="000000"/>
        </w:rPr>
        <w:t xml:space="preserve">Section </w:t>
      </w:r>
      <w:r w:rsidR="00D41CF3" w:rsidRPr="003C37EF">
        <w:rPr>
          <w:color w:val="000000"/>
        </w:rPr>
        <w:t xml:space="preserve">5;  1991 Act No. 248, </w:t>
      </w:r>
      <w:r w:rsidR="003C37EF" w:rsidRPr="003C37EF">
        <w:rPr>
          <w:color w:val="000000"/>
        </w:rPr>
        <w:t xml:space="preserve">Section </w:t>
      </w:r>
      <w:r w:rsidR="00D41CF3" w:rsidRPr="003C37EF">
        <w:rPr>
          <w:color w:val="000000"/>
        </w:rPr>
        <w:t>6.</w:t>
      </w: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60.</w:t>
      </w:r>
      <w:r w:rsidR="00D41CF3" w:rsidRPr="003C37EF">
        <w:t xml:space="preserve"> Educational Improvement Task Force;  appropriation.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 xml:space="preserve">The General Assembly shall appropriate the necessary funds for operation of the Educator Improvement Task Force.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1979 Act No. 187, </w:t>
      </w:r>
      <w:r w:rsidR="003C37EF" w:rsidRPr="003C37EF">
        <w:rPr>
          <w:color w:val="000000"/>
        </w:rPr>
        <w:t xml:space="preserve">Section </w:t>
      </w:r>
      <w:r w:rsidR="00D41CF3" w:rsidRPr="003C37EF">
        <w:rPr>
          <w:color w:val="000000"/>
        </w:rPr>
        <w:t>6.</w:t>
      </w: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70.</w:t>
      </w:r>
      <w:r w:rsidR="00D41CF3" w:rsidRPr="003C37EF">
        <w:t xml:space="preserve"> Adjustments in instructional time permitted;  foreign language requirements for diploma.</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The State Board of Education, through the State Department of Education, in order to offer students more instructional time in a particular basic skill, may allow adjustments in the amount of instructional time required in each of the subjects in the State</w:t>
      </w:r>
      <w:r w:rsidR="003C37EF" w:rsidRPr="003C37EF">
        <w:rPr>
          <w:color w:val="000000"/>
        </w:rPr>
        <w:t>'</w:t>
      </w:r>
      <w:r w:rsidRPr="003C37EF">
        <w:rPr>
          <w:color w:val="000000"/>
        </w:rPr>
        <w:t xml:space="preserve">s defined minimum program.  No commission or agency of the State shall require any public high school in this State to require foreign language as a prerequisite to receiving a regular high school diploma.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1984 Act No. 512, Part II, </w:t>
      </w:r>
      <w:r w:rsidR="003C37EF" w:rsidRPr="003C37EF">
        <w:rPr>
          <w:color w:val="000000"/>
        </w:rPr>
        <w:t xml:space="preserve">Section </w:t>
      </w:r>
      <w:r w:rsidR="00D41CF3" w:rsidRPr="003C37EF">
        <w:rPr>
          <w:color w:val="000000"/>
        </w:rPr>
        <w:t xml:space="preserve">9, Division II, Subdivision B, SubPart 3, </w:t>
      </w:r>
      <w:r w:rsidR="003C37EF" w:rsidRPr="003C37EF">
        <w:rPr>
          <w:color w:val="000000"/>
        </w:rPr>
        <w:t xml:space="preserve">Section </w:t>
      </w:r>
      <w:r w:rsidR="00D41CF3" w:rsidRPr="003C37EF">
        <w:rPr>
          <w:color w:val="000000"/>
        </w:rPr>
        <w:t>4.</w:t>
      </w: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85.</w:t>
      </w:r>
      <w:r w:rsidR="00D41CF3" w:rsidRPr="003C37EF">
        <w:t xml:space="preserve"> NBPTS recertification;  development of application fee loan program.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3C37EF" w:rsidRPr="003C37EF">
        <w:rPr>
          <w:color w:val="000000"/>
        </w:rPr>
        <w:noBreakHyphen/>
      </w:r>
      <w:r w:rsidRPr="003C37EF">
        <w:rPr>
          <w:color w:val="000000"/>
        </w:rPr>
        <w:t>year National Board certification and no more than one ten</w:t>
      </w:r>
      <w:r w:rsidR="003C37EF" w:rsidRPr="003C37EF">
        <w:rPr>
          <w:color w:val="000000"/>
        </w:rPr>
        <w:noBreakHyphen/>
      </w:r>
      <w:r w:rsidRPr="003C37EF">
        <w:rPr>
          <w:color w:val="000000"/>
        </w:rPr>
        <w:t xml:space="preserve">year renewal of National Board certification.  The pay increase shall be determined annually in the appropriations act.  The established amount shall be added to the annual pay of the nationally certified teacher. </w:t>
      </w:r>
    </w:p>
    <w:p w:rsidR="00D41CF3"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r>
      <w:r w:rsidRPr="003C37EF">
        <w:rPr>
          <w:color w:val="000000"/>
        </w:rPr>
        <w:tab/>
        <w:t>(2) Teachers who apply on or after July 1, 2010, for certification by the NBPTS shall enter a recertification cycle for their South Carolina certificate and consistent with the initial ten</w:t>
      </w:r>
      <w:r w:rsidR="003C37EF" w:rsidRPr="003C37EF">
        <w:rPr>
          <w:color w:val="000000"/>
        </w:rPr>
        <w:noBreakHyphen/>
      </w:r>
      <w:r w:rsidRPr="003C37EF">
        <w:rPr>
          <w:color w:val="000000"/>
        </w:rPr>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3C37EF" w:rsidRPr="003C37EF">
        <w:rPr>
          <w:color w:val="000000"/>
        </w:rPr>
        <w:noBreakHyphen/>
      </w:r>
      <w:r w:rsidRPr="003C37EF">
        <w:rPr>
          <w:color w:val="000000"/>
        </w:rPr>
        <w:t xml:space="preserve">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 </w:t>
      </w: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3C37EF" w:rsidRPr="003C37EF">
        <w:rPr>
          <w:color w:val="000000"/>
        </w:rPr>
        <w:noBreakHyphen/>
      </w:r>
      <w:r w:rsidRPr="003C37EF">
        <w:rPr>
          <w:color w:val="000000"/>
        </w:rPr>
        <w:t xml:space="preserve">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2000 Act No. 393, </w:t>
      </w:r>
      <w:r w:rsidR="003C37EF" w:rsidRPr="003C37EF">
        <w:rPr>
          <w:color w:val="000000"/>
        </w:rPr>
        <w:t xml:space="preserve">Section </w:t>
      </w:r>
      <w:r w:rsidR="00D41CF3" w:rsidRPr="003C37EF">
        <w:rPr>
          <w:color w:val="000000"/>
        </w:rPr>
        <w:t xml:space="preserve">11;  2010 Act No. 201, </w:t>
      </w:r>
      <w:r w:rsidR="003C37EF" w:rsidRPr="003C37EF">
        <w:rPr>
          <w:color w:val="000000"/>
        </w:rPr>
        <w:t xml:space="preserve">Section </w:t>
      </w:r>
      <w:r w:rsidR="00D41CF3" w:rsidRPr="003C37EF">
        <w:rPr>
          <w:color w:val="000000"/>
        </w:rPr>
        <w:t xml:space="preserve">1, eff June 3, 2010.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90.</w:t>
      </w:r>
      <w:r w:rsidR="00D41CF3" w:rsidRPr="003C37EF">
        <w:t xml:space="preserve"> Teacher of the year honorarium programs.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The State Department of Education shall establish a program for the State Teacher of the Year to include an honorarium of no less than twenty</w:t>
      </w:r>
      <w:r w:rsidR="003C37EF" w:rsidRPr="003C37EF">
        <w:rPr>
          <w:color w:val="000000"/>
        </w:rPr>
        <w:noBreakHyphen/>
      </w:r>
      <w:r w:rsidRPr="003C37EF">
        <w:rPr>
          <w:color w:val="000000"/>
        </w:rPr>
        <w:t xml:space="preserve">five thousand dollars.  In addition, the program is to recognize the four honor roll teachers of the year with awards of no less than ten thousand dollars each and award local district teachers of the year with honoraria of no less than one thousand dollars each.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2000 Act No. 393, </w:t>
      </w:r>
      <w:r w:rsidR="003C37EF" w:rsidRPr="003C37EF">
        <w:rPr>
          <w:color w:val="000000"/>
        </w:rPr>
        <w:t xml:space="preserve">Section </w:t>
      </w:r>
      <w:r w:rsidR="00D41CF3" w:rsidRPr="003C37EF">
        <w:rPr>
          <w:color w:val="000000"/>
        </w:rPr>
        <w:t>13.</w:t>
      </w: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7EF">
        <w:rPr>
          <w:rFonts w:cs="Times New Roman"/>
          <w:b/>
          <w:color w:val="000000"/>
        </w:rPr>
        <w:t xml:space="preserve">SECTION </w:t>
      </w:r>
      <w:r w:rsidR="00D41CF3" w:rsidRPr="003C37EF">
        <w:rPr>
          <w:rFonts w:cs="Times New Roman"/>
          <w:b/>
        </w:rPr>
        <w:t>59</w:t>
      </w:r>
      <w:r w:rsidRPr="003C37EF">
        <w:rPr>
          <w:rFonts w:cs="Times New Roman"/>
          <w:b/>
        </w:rPr>
        <w:noBreakHyphen/>
      </w:r>
      <w:r w:rsidR="00D41CF3" w:rsidRPr="003C37EF">
        <w:rPr>
          <w:rFonts w:cs="Times New Roman"/>
          <w:b/>
        </w:rPr>
        <w:t>26</w:t>
      </w:r>
      <w:r w:rsidRPr="003C37EF">
        <w:rPr>
          <w:rFonts w:cs="Times New Roman"/>
          <w:b/>
        </w:rPr>
        <w:noBreakHyphen/>
      </w:r>
      <w:r w:rsidR="00D41CF3" w:rsidRPr="003C37EF">
        <w:rPr>
          <w:rFonts w:cs="Times New Roman"/>
          <w:b/>
        </w:rPr>
        <w:t>100.</w:t>
      </w:r>
      <w:r w:rsidR="00D41CF3" w:rsidRPr="003C37EF">
        <w:t xml:space="preserve"> Incentives for teachers serving as mentors. </w:t>
      </w:r>
    </w:p>
    <w:p w:rsid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7EF" w:rsidRPr="003C37EF" w:rsidRDefault="00D41CF3"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37EF">
        <w:rPr>
          <w:color w:val="000000"/>
        </w:rPr>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3C37EF" w:rsidRPr="003C37EF">
        <w:rPr>
          <w:color w:val="000000"/>
        </w:rPr>
        <w:noBreakHyphen/>
      </w:r>
      <w:r w:rsidRPr="003C37EF">
        <w:rPr>
          <w:color w:val="000000"/>
        </w:rPr>
        <w:t>26</w:t>
      </w:r>
      <w:r w:rsidR="003C37EF" w:rsidRPr="003C37EF">
        <w:rPr>
          <w:color w:val="000000"/>
        </w:rPr>
        <w:noBreakHyphen/>
      </w:r>
      <w:r w:rsidRPr="003C37EF">
        <w:rPr>
          <w:color w:val="000000"/>
        </w:rPr>
        <w:t xml:space="preserve">20.  Among the incentives that may qualify are additional pay, release time, and additional assistance in the classroom.  To qualify for these funds, the school or school district must meet the criteria established by the state board. </w:t>
      </w:r>
    </w:p>
    <w:p w:rsidR="003C37EF" w:rsidRPr="003C37EF" w:rsidRDefault="003C37EF"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1CF3" w:rsidRPr="003C37EF">
        <w:rPr>
          <w:color w:val="000000"/>
        </w:rPr>
        <w:t xml:space="preserve">  2000 Act No. 393, </w:t>
      </w:r>
      <w:r w:rsidR="003C37EF" w:rsidRPr="003C37EF">
        <w:rPr>
          <w:color w:val="000000"/>
        </w:rPr>
        <w:t xml:space="preserve">Section </w:t>
      </w:r>
      <w:r w:rsidR="00D41CF3" w:rsidRPr="003C37EF">
        <w:rPr>
          <w:color w:val="000000"/>
        </w:rPr>
        <w:t>14.</w:t>
      </w:r>
    </w:p>
    <w:p w:rsidR="00306D49" w:rsidRDefault="00306D49"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37EF" w:rsidRDefault="00184435" w:rsidP="003C3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37EF" w:rsidSect="003C37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7EF" w:rsidRDefault="003C37EF" w:rsidP="003C37EF">
      <w:r>
        <w:separator/>
      </w:r>
    </w:p>
  </w:endnote>
  <w:endnote w:type="continuationSeparator" w:id="0">
    <w:p w:rsidR="003C37EF" w:rsidRDefault="003C37EF" w:rsidP="003C3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EF" w:rsidRPr="003C37EF" w:rsidRDefault="003C37EF" w:rsidP="003C37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EF" w:rsidRPr="003C37EF" w:rsidRDefault="003C37EF" w:rsidP="003C37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EF" w:rsidRPr="003C37EF" w:rsidRDefault="003C37EF" w:rsidP="003C3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7EF" w:rsidRDefault="003C37EF" w:rsidP="003C37EF">
      <w:r>
        <w:separator/>
      </w:r>
    </w:p>
  </w:footnote>
  <w:footnote w:type="continuationSeparator" w:id="0">
    <w:p w:rsidR="003C37EF" w:rsidRDefault="003C37EF" w:rsidP="003C3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EF" w:rsidRPr="003C37EF" w:rsidRDefault="003C37EF" w:rsidP="003C37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EF" w:rsidRPr="003C37EF" w:rsidRDefault="003C37EF" w:rsidP="003C37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7EF" w:rsidRPr="003C37EF" w:rsidRDefault="003C37EF" w:rsidP="003C37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1CF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6D49"/>
    <w:rsid w:val="003C0EFB"/>
    <w:rsid w:val="003C37EF"/>
    <w:rsid w:val="003E76CF"/>
    <w:rsid w:val="004408AA"/>
    <w:rsid w:val="00497864"/>
    <w:rsid w:val="004D3363"/>
    <w:rsid w:val="004D5D52"/>
    <w:rsid w:val="004D7D63"/>
    <w:rsid w:val="0050696E"/>
    <w:rsid w:val="005617DC"/>
    <w:rsid w:val="00565387"/>
    <w:rsid w:val="00577341"/>
    <w:rsid w:val="005A3D04"/>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1CF3"/>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37EF"/>
    <w:pPr>
      <w:tabs>
        <w:tab w:val="center" w:pos="4680"/>
        <w:tab w:val="right" w:pos="9360"/>
      </w:tabs>
    </w:pPr>
  </w:style>
  <w:style w:type="character" w:customStyle="1" w:styleId="HeaderChar">
    <w:name w:val="Header Char"/>
    <w:basedOn w:val="DefaultParagraphFont"/>
    <w:link w:val="Header"/>
    <w:uiPriority w:val="99"/>
    <w:semiHidden/>
    <w:rsid w:val="003C37EF"/>
  </w:style>
  <w:style w:type="paragraph" w:styleId="Footer">
    <w:name w:val="footer"/>
    <w:basedOn w:val="Normal"/>
    <w:link w:val="FooterChar"/>
    <w:uiPriority w:val="99"/>
    <w:semiHidden/>
    <w:unhideWhenUsed/>
    <w:rsid w:val="003C37EF"/>
    <w:pPr>
      <w:tabs>
        <w:tab w:val="center" w:pos="4680"/>
        <w:tab w:val="right" w:pos="9360"/>
      </w:tabs>
    </w:pPr>
  </w:style>
  <w:style w:type="character" w:customStyle="1" w:styleId="FooterChar">
    <w:name w:val="Footer Char"/>
    <w:basedOn w:val="DefaultParagraphFont"/>
    <w:link w:val="Footer"/>
    <w:uiPriority w:val="99"/>
    <w:semiHidden/>
    <w:rsid w:val="003C37EF"/>
  </w:style>
  <w:style w:type="paragraph" w:styleId="BalloonText">
    <w:name w:val="Balloon Text"/>
    <w:basedOn w:val="Normal"/>
    <w:link w:val="BalloonTextChar"/>
    <w:uiPriority w:val="99"/>
    <w:semiHidden/>
    <w:unhideWhenUsed/>
    <w:rsid w:val="00D41CF3"/>
    <w:rPr>
      <w:rFonts w:ascii="Tahoma" w:hAnsi="Tahoma" w:cs="Tahoma"/>
      <w:sz w:val="16"/>
      <w:szCs w:val="16"/>
    </w:rPr>
  </w:style>
  <w:style w:type="character" w:customStyle="1" w:styleId="BalloonTextChar">
    <w:name w:val="Balloon Text Char"/>
    <w:basedOn w:val="DefaultParagraphFont"/>
    <w:link w:val="BalloonText"/>
    <w:uiPriority w:val="99"/>
    <w:semiHidden/>
    <w:rsid w:val="00D41CF3"/>
    <w:rPr>
      <w:rFonts w:ascii="Tahoma" w:hAnsi="Tahoma" w:cs="Tahoma"/>
      <w:sz w:val="16"/>
      <w:szCs w:val="16"/>
    </w:rPr>
  </w:style>
  <w:style w:type="character" w:styleId="Hyperlink">
    <w:name w:val="Hyperlink"/>
    <w:basedOn w:val="DefaultParagraphFont"/>
    <w:semiHidden/>
    <w:rsid w:val="00306D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7413</Words>
  <Characters>42260</Characters>
  <Application>Microsoft Office Word</Application>
  <DocSecurity>0</DocSecurity>
  <Lines>352</Lines>
  <Paragraphs>99</Paragraphs>
  <ScaleCrop>false</ScaleCrop>
  <Company>LPITS</Company>
  <LinksUpToDate>false</LinksUpToDate>
  <CharactersWithSpaces>49574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