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C" w:rsidRDefault="002C6D7C">
      <w:pPr>
        <w:jc w:val="center"/>
      </w:pPr>
      <w:r>
        <w:t>DISCLAIMER</w:t>
      </w:r>
    </w:p>
    <w:p w:rsidR="002C6D7C" w:rsidRDefault="002C6D7C"/>
    <w:p w:rsidR="002C6D7C" w:rsidRDefault="002C6D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C6D7C" w:rsidRDefault="002C6D7C"/>
    <w:p w:rsidR="002C6D7C" w:rsidRDefault="002C6D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D7C" w:rsidRDefault="002C6D7C"/>
    <w:p w:rsidR="002C6D7C" w:rsidRDefault="002C6D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D7C" w:rsidRDefault="002C6D7C"/>
    <w:p w:rsidR="002C6D7C" w:rsidRDefault="002C6D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6D7C" w:rsidRDefault="002C6D7C"/>
    <w:p w:rsidR="002C6D7C" w:rsidRDefault="002C6D7C">
      <w:r>
        <w:br w:type="page"/>
      </w:r>
    </w:p>
    <w:p w:rsid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B9B">
        <w:lastRenderedPageBreak/>
        <w:t>CHAPTER 3.</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B9B">
        <w:t xml:space="preserve"> STATE ELECTION COMMISSION;  CENTRAL REGISTRATION SYSTEM</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10.</w:t>
      </w:r>
      <w:r w:rsidR="00451251" w:rsidRPr="00972B9B">
        <w:t xml:space="preserve"> State Election Commission created;  appointment;  term;  composition;  vacancies;  chairman;  meetings;  powers and duties.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(b) The Governor shall appoint one of the members to serve as chairman for a term of two years and until his successor has been appointed and qualifies.  The Commission shall select such other officers from among its members as it may deem necessary.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(d) The Commission shall have the powers and duties as enumerated in this title. </w:t>
      </w: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(e) No member of the commission may participate in political management or in a political campaign during the member</w:t>
      </w:r>
      <w:r w:rsidR="00972B9B" w:rsidRPr="00972B9B">
        <w:rPr>
          <w:color w:val="000000"/>
        </w:rPr>
        <w:t>'</w:t>
      </w:r>
      <w:r w:rsidRPr="00972B9B">
        <w:rPr>
          <w:color w:val="000000"/>
        </w:rPr>
        <w:t xml:space="preserve">s term of office.  No member of the commission may make a contribution to a candidate or knowingly attend a fundraiser held for the benefit of a candidate.  Violation of this subsection subjects the commissioner to removal by the Governor.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30;  1968 (55) 2316;   1992 Act No. 276, </w:t>
      </w:r>
      <w:r w:rsidR="00972B9B" w:rsidRPr="00972B9B">
        <w:rPr>
          <w:color w:val="000000"/>
        </w:rPr>
        <w:t xml:space="preserve">Section </w:t>
      </w:r>
      <w:r w:rsidR="00451251" w:rsidRPr="00972B9B">
        <w:rPr>
          <w:color w:val="000000"/>
        </w:rPr>
        <w:t xml:space="preserve">1, eff March 10, 1992;  1996 Act No. 423, </w:t>
      </w:r>
      <w:r w:rsidR="00972B9B" w:rsidRPr="00972B9B">
        <w:rPr>
          <w:color w:val="000000"/>
        </w:rPr>
        <w:t xml:space="preserve">Section </w:t>
      </w:r>
      <w:r w:rsidR="00451251" w:rsidRPr="00972B9B">
        <w:rPr>
          <w:color w:val="000000"/>
        </w:rPr>
        <w:t xml:space="preserve">2, eff June 18, 1996;  1998 Act No. 293, </w:t>
      </w:r>
      <w:r w:rsidR="00972B9B" w:rsidRPr="00972B9B">
        <w:rPr>
          <w:color w:val="000000"/>
        </w:rPr>
        <w:t xml:space="preserve">Section </w:t>
      </w:r>
      <w:r w:rsidR="00451251" w:rsidRPr="00972B9B">
        <w:rPr>
          <w:color w:val="000000"/>
        </w:rPr>
        <w:t xml:space="preserve">1, eff April 20, 1998.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20.</w:t>
      </w:r>
      <w:r w:rsidR="00451251" w:rsidRPr="00972B9B">
        <w:t xml:space="preserve"> Executive director of State Election Commission.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(A) The State Election Commission shall elect an executive director who shall be directly responsible to the commission and who shall serve at the pleasure of the commission.  The executive director shall be the chief administrative officer for the State Election Commission.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(B) The executive director shall receive such compensation and employ such staff, subject to the approval of the State Election Commission, as may be provided by law.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(C) The executive director shall: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(1) maintain a complete master file of all qualified electors by county and by precincts;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(2) delete the name of any elector: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r>
      <w:r w:rsidRPr="00972B9B">
        <w:rPr>
          <w:color w:val="000000"/>
        </w:rPr>
        <w:tab/>
        <w:t xml:space="preserve">(a) who is deceased;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r>
      <w:r w:rsidRPr="00972B9B">
        <w:rPr>
          <w:color w:val="000000"/>
        </w:rPr>
        <w:tab/>
        <w:t xml:space="preserve">(b) who is no longer qualified to vote in the precinct where currently registered;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r>
      <w:r w:rsidRPr="00972B9B">
        <w:rPr>
          <w:color w:val="000000"/>
        </w:rPr>
        <w:tab/>
        <w:t xml:space="preserve">(c) who has been convicted of a disqualifying crime;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r>
      <w:r w:rsidRPr="00972B9B">
        <w:rPr>
          <w:color w:val="000000"/>
        </w:rPr>
        <w:tab/>
        <w:t xml:space="preserve">(d) who is otherwise no longer qualified to vote as may be provided by law;  or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r>
      <w:r w:rsidRPr="00972B9B">
        <w:rPr>
          <w:color w:val="000000"/>
        </w:rPr>
        <w:tab/>
        <w:t xml:space="preserve">(e) who requests in writing that his name be removed;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(3) enter names on the master file as they are reported by the county registration boards;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(5) maintain all information furnished his office relating to the inclusion or deletion of names from the master file for four years;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lastRenderedPageBreak/>
        <w:tab/>
      </w:r>
      <w:r w:rsidRPr="00972B9B">
        <w:rPr>
          <w:color w:val="000000"/>
        </w:rPr>
        <w:tab/>
        <w:t xml:space="preserve">(6) purchase, lease, or contract for the use of such equipment as may be necessary to properly execute the duties of his office, subject to the approval of the State Election Commission;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(7) secure from the United States courts and federal and state agencies available information as to persons convicted of disqualifying crimes;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(8) obtain information from any other source which may assist him in carrying out the purposes of this section;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(9) perform such other duties relating to elections as may be assigned him by the State Election Commission;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(10) furnish at reasonable price any precinct lists to a qualified elector requesting them;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(11) serve as the chief state election official responsible for implementing and coordinating the state</w:t>
      </w:r>
      <w:r w:rsidR="00972B9B" w:rsidRPr="00972B9B">
        <w:rPr>
          <w:color w:val="000000"/>
        </w:rPr>
        <w:t>'</w:t>
      </w:r>
      <w:r w:rsidRPr="00972B9B">
        <w:rPr>
          <w:color w:val="000000"/>
        </w:rPr>
        <w:t xml:space="preserve">s responsibilities under the National Voter Registration Act of 1993;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(12) serve as the chief state election official responsible for implementing and enforcing the state</w:t>
      </w:r>
      <w:r w:rsidR="00972B9B" w:rsidRPr="00972B9B">
        <w:rPr>
          <w:color w:val="000000"/>
        </w:rPr>
        <w:t>'</w:t>
      </w:r>
      <w:r w:rsidRPr="00972B9B">
        <w:rPr>
          <w:color w:val="000000"/>
        </w:rPr>
        <w:t xml:space="preserve">s responsibilities under the Uniformed and Overseas Citizens Absentee Voting Act (UOCAVA), as set forth in the U.S.C., Title 42, Section 1973ff, et seq;  and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r>
      <w:r w:rsidRPr="00972B9B">
        <w:rPr>
          <w:color w:val="000000"/>
        </w:rPr>
        <w:tab/>
        <w:t xml:space="preserve">(13) establish and maintain a statewide voter registration database that shall be administered by the commission and made continuously available to each board of elections and to other agencies as authorized by law. </w:t>
      </w: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Notice of deletion of elector</w:t>
      </w:r>
      <w:r w:rsidR="00972B9B" w:rsidRPr="00972B9B">
        <w:rPr>
          <w:color w:val="000000"/>
        </w:rPr>
        <w:t>'</w:t>
      </w:r>
      <w:r w:rsidRPr="00972B9B">
        <w:rPr>
          <w:color w:val="000000"/>
        </w:rPr>
        <w:t xml:space="preserve">s name from roster of electors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31;  1967 (55) 657;  1968 (55) 2316;   1996 Act No. 466, </w:t>
      </w:r>
      <w:r w:rsidR="00972B9B" w:rsidRPr="00972B9B">
        <w:rPr>
          <w:color w:val="000000"/>
        </w:rPr>
        <w:t xml:space="preserve">Section </w:t>
      </w:r>
      <w:r w:rsidR="00451251" w:rsidRPr="00972B9B">
        <w:rPr>
          <w:color w:val="000000"/>
        </w:rPr>
        <w:t xml:space="preserve">2, eff August 21, 1996;  2006 Act No. 253, </w:t>
      </w:r>
      <w:r w:rsidR="00972B9B" w:rsidRPr="00972B9B">
        <w:rPr>
          <w:color w:val="000000"/>
        </w:rPr>
        <w:t xml:space="preserve">Section </w:t>
      </w:r>
      <w:r w:rsidR="00451251" w:rsidRPr="00972B9B">
        <w:rPr>
          <w:color w:val="000000"/>
        </w:rPr>
        <w:t xml:space="preserve">1, eff March 24, 2006;  2012 Act No. 265, </w:t>
      </w:r>
      <w:r w:rsidR="00972B9B" w:rsidRPr="00972B9B">
        <w:rPr>
          <w:color w:val="000000"/>
        </w:rPr>
        <w:t xml:space="preserve">Section </w:t>
      </w:r>
      <w:r w:rsidR="00451251" w:rsidRPr="00972B9B">
        <w:rPr>
          <w:color w:val="000000"/>
        </w:rPr>
        <w:t xml:space="preserve">4, eff upon preclearance approval or declaratory judgment. </w:t>
      </w: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30.</w:t>
      </w:r>
      <w:r w:rsidR="00451251" w:rsidRPr="00972B9B">
        <w:t xml:space="preserve"> Notice of deletion of elector</w:t>
      </w:r>
      <w:r w:rsidRPr="00972B9B">
        <w:t>'</w:t>
      </w:r>
      <w:r w:rsidR="00451251" w:rsidRPr="00972B9B">
        <w:t xml:space="preserve">s name from roster of electors;  appeal by elector;  restoration of name.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registration and the time in which to perfect his appeal.  A copy of the notice must be forwarded to the appropriate county board of registration. </w:t>
      </w: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(b) Each elector whose name has been deleted has twenty days from the date the notice is mailed to appeal.  The appeal must be to the county board of registration from whose master file the deletion has been made.  If the board determines that the elector</w:t>
      </w:r>
      <w:r w:rsidR="00972B9B" w:rsidRPr="00972B9B">
        <w:rPr>
          <w:color w:val="000000"/>
        </w:rPr>
        <w:t>'</w:t>
      </w:r>
      <w:r w:rsidRPr="00972B9B">
        <w:rPr>
          <w:color w:val="000000"/>
        </w:rPr>
        <w:t xml:space="preserve">s name should not have been deleted, it shall instruct the executive director to restore his name to the registration books;  however, if the deletion is for conviction, the appeal must be to the Executive Director of the State Election Commission.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32;  1967 (55) 657;  1968 (55) 2316;   1996 Act No. 466, </w:t>
      </w:r>
      <w:r w:rsidR="00972B9B" w:rsidRPr="00972B9B">
        <w:rPr>
          <w:color w:val="000000"/>
        </w:rPr>
        <w:t xml:space="preserve">Section </w:t>
      </w:r>
      <w:r w:rsidR="00451251" w:rsidRPr="00972B9B">
        <w:rPr>
          <w:color w:val="000000"/>
        </w:rPr>
        <w:t xml:space="preserve">3, eff August 21, 1996;  2012 Act No. 265, </w:t>
      </w:r>
      <w:r w:rsidR="00972B9B" w:rsidRPr="00972B9B">
        <w:rPr>
          <w:color w:val="000000"/>
        </w:rPr>
        <w:t xml:space="preserve">Section </w:t>
      </w:r>
      <w:r w:rsidR="00451251" w:rsidRPr="00972B9B">
        <w:rPr>
          <w:color w:val="000000"/>
        </w:rPr>
        <w:t xml:space="preserve">5, eff upon preclearance approval or declaratory judgment. </w:t>
      </w: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40.</w:t>
      </w:r>
      <w:r w:rsidR="00451251" w:rsidRPr="00972B9B">
        <w:t xml:space="preserve"> Reports to be furnished by Bureau of Vital Statistics.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 xml:space="preserve">&lt; Section effective upon contingency. &gt; </w:t>
      </w: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33;  1967 (55) 657;  1968 (55) 2316;   1996 Act No. 434, </w:t>
      </w:r>
      <w:r w:rsidR="00972B9B" w:rsidRPr="00972B9B">
        <w:rPr>
          <w:color w:val="000000"/>
        </w:rPr>
        <w:t xml:space="preserve">Section </w:t>
      </w:r>
      <w:r w:rsidR="00451251" w:rsidRPr="00972B9B">
        <w:rPr>
          <w:color w:val="000000"/>
        </w:rPr>
        <w:t xml:space="preserve">1, eff June 4, 1996;  2012 Act No. 265, </w:t>
      </w:r>
      <w:r w:rsidR="00972B9B" w:rsidRPr="00972B9B">
        <w:rPr>
          <w:color w:val="000000"/>
        </w:rPr>
        <w:t xml:space="preserve">Section </w:t>
      </w:r>
      <w:r w:rsidR="00451251" w:rsidRPr="00972B9B">
        <w:rPr>
          <w:color w:val="000000"/>
        </w:rPr>
        <w:t xml:space="preserve">6, eff upon preclearance approval or declaratory judgment. </w:t>
      </w: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50.</w:t>
      </w:r>
      <w:r w:rsidR="00451251" w:rsidRPr="00972B9B">
        <w:t xml:space="preserve"> Information to be furnished by county boards of registration.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Each county board of registration must furnish the executive director information as may be requested by him concerning each registered elector by the fifteenth day of each month and within five days after closing of the books prior to an election.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34;  1967 (55) 657;  1968 (55) 2316;   1984 Act No. 510, </w:t>
      </w:r>
      <w:r w:rsidR="00972B9B" w:rsidRPr="00972B9B">
        <w:rPr>
          <w:color w:val="000000"/>
        </w:rPr>
        <w:t xml:space="preserve">Section </w:t>
      </w:r>
      <w:r w:rsidR="00451251" w:rsidRPr="00972B9B">
        <w:rPr>
          <w:color w:val="000000"/>
        </w:rPr>
        <w:t xml:space="preserve">1, eff June 28, 1984.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60.</w:t>
      </w:r>
      <w:r w:rsidR="00451251" w:rsidRPr="00972B9B">
        <w:t xml:space="preserve"> Clerks and magistrates shall report persons convicted of certain offenses.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1962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92;  1952 Code </w:t>
      </w:r>
      <w:r w:rsidR="00972B9B" w:rsidRPr="00972B9B">
        <w:rPr>
          <w:color w:val="000000"/>
        </w:rPr>
        <w:t xml:space="preserve">Section </w:t>
      </w:r>
      <w:r w:rsidR="00451251" w:rsidRPr="00972B9B">
        <w:rPr>
          <w:color w:val="000000"/>
        </w:rPr>
        <w:t>23</w:t>
      </w:r>
      <w:r w:rsidR="00972B9B" w:rsidRPr="00972B9B">
        <w:rPr>
          <w:color w:val="000000"/>
        </w:rPr>
        <w:noBreakHyphen/>
      </w:r>
      <w:r w:rsidR="00451251" w:rsidRPr="00972B9B">
        <w:rPr>
          <w:color w:val="000000"/>
        </w:rPr>
        <w:t xml:space="preserve">92;  1950 (46) 2059;  1967 (55) 657;  1968 (55) 2316;   1984 Act No. 289, eff March 5, 1984.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B9B">
        <w:rPr>
          <w:rFonts w:cs="Times New Roman"/>
          <w:b/>
          <w:color w:val="000000"/>
        </w:rPr>
        <w:t xml:space="preserve">SECTION </w:t>
      </w:r>
      <w:r w:rsidR="00451251" w:rsidRPr="00972B9B">
        <w:rPr>
          <w:rFonts w:cs="Times New Roman"/>
          <w:b/>
        </w:rPr>
        <w:t>7</w:t>
      </w:r>
      <w:r w:rsidRPr="00972B9B">
        <w:rPr>
          <w:rFonts w:cs="Times New Roman"/>
          <w:b/>
        </w:rPr>
        <w:noBreakHyphen/>
      </w:r>
      <w:r w:rsidR="00451251" w:rsidRPr="00972B9B">
        <w:rPr>
          <w:rFonts w:cs="Times New Roman"/>
          <w:b/>
        </w:rPr>
        <w:t>3</w:t>
      </w:r>
      <w:r w:rsidRPr="00972B9B">
        <w:rPr>
          <w:rFonts w:cs="Times New Roman"/>
          <w:b/>
        </w:rPr>
        <w:noBreakHyphen/>
      </w:r>
      <w:r w:rsidR="00451251" w:rsidRPr="00972B9B">
        <w:rPr>
          <w:rFonts w:cs="Times New Roman"/>
          <w:b/>
        </w:rPr>
        <w:t>70.</w:t>
      </w:r>
      <w:r w:rsidR="00451251" w:rsidRPr="00972B9B">
        <w:t xml:space="preserve"> Reports furnished by Department of Motor Vehicles. </w:t>
      </w:r>
    </w:p>
    <w:p w:rsid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 xml:space="preserve">&lt; Effective upon contingency. &gt; </w:t>
      </w:r>
    </w:p>
    <w:p w:rsidR="00451251"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(a) The Department of Motor Vehicles must furnish the executive director a monthly report of all persons eighteen years of age or older who have surrendered their driver</w:t>
      </w:r>
      <w:r w:rsidR="00972B9B" w:rsidRPr="00972B9B">
        <w:rPr>
          <w:color w:val="000000"/>
        </w:rPr>
        <w:t>'</w:t>
      </w:r>
      <w:r w:rsidRPr="00972B9B">
        <w:rPr>
          <w:color w:val="000000"/>
        </w:rPr>
        <w:t>s license or identification card and obtained a driver</w:t>
      </w:r>
      <w:r w:rsidR="00972B9B" w:rsidRPr="00972B9B">
        <w:rPr>
          <w:color w:val="000000"/>
        </w:rPr>
        <w:t>'</w:t>
      </w:r>
      <w:r w:rsidRPr="00972B9B">
        <w:rPr>
          <w:color w:val="000000"/>
        </w:rPr>
        <w:t xml:space="preserve">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 </w:t>
      </w:r>
    </w:p>
    <w:p w:rsidR="00972B9B" w:rsidRPr="00972B9B" w:rsidRDefault="00451251"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2B9B">
        <w:rPr>
          <w:color w:val="000000"/>
        </w:rPr>
        <w:tab/>
        <w:t xml:space="preserve">(b)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 </w:t>
      </w:r>
    </w:p>
    <w:p w:rsidR="00972B9B" w:rsidRPr="00972B9B" w:rsidRDefault="00972B9B"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251" w:rsidRPr="00972B9B">
        <w:rPr>
          <w:color w:val="000000"/>
        </w:rPr>
        <w:t xml:space="preserve">  2012 Act No. 265, </w:t>
      </w:r>
      <w:r w:rsidR="00972B9B" w:rsidRPr="00972B9B">
        <w:rPr>
          <w:color w:val="000000"/>
        </w:rPr>
        <w:t xml:space="preserve">Section </w:t>
      </w:r>
      <w:r w:rsidR="00451251" w:rsidRPr="00972B9B">
        <w:rPr>
          <w:color w:val="000000"/>
        </w:rPr>
        <w:t xml:space="preserve">7, eff upon preclearance approval or declaratory judgment. </w:t>
      </w:r>
    </w:p>
    <w:p w:rsidR="002C6D7C" w:rsidRDefault="002C6D7C"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2B9B" w:rsidRDefault="00184435" w:rsidP="0097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2B9B" w:rsidSect="00972B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9B" w:rsidRDefault="00972B9B" w:rsidP="00972B9B">
      <w:r>
        <w:separator/>
      </w:r>
    </w:p>
  </w:endnote>
  <w:endnote w:type="continuationSeparator" w:id="0">
    <w:p w:rsidR="00972B9B" w:rsidRDefault="00972B9B" w:rsidP="00972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9B" w:rsidRDefault="00972B9B" w:rsidP="00972B9B">
      <w:r>
        <w:separator/>
      </w:r>
    </w:p>
  </w:footnote>
  <w:footnote w:type="continuationSeparator" w:id="0">
    <w:p w:rsidR="00972B9B" w:rsidRDefault="00972B9B" w:rsidP="00972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9B" w:rsidRPr="00972B9B" w:rsidRDefault="00972B9B" w:rsidP="00972B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1251"/>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6D7C"/>
    <w:rsid w:val="002F4B59"/>
    <w:rsid w:val="003069DF"/>
    <w:rsid w:val="003C0EFB"/>
    <w:rsid w:val="003E76CF"/>
    <w:rsid w:val="004408AA"/>
    <w:rsid w:val="00451251"/>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4193"/>
    <w:rsid w:val="008B024A"/>
    <w:rsid w:val="008C7A37"/>
    <w:rsid w:val="008E559A"/>
    <w:rsid w:val="00903FD2"/>
    <w:rsid w:val="009149AF"/>
    <w:rsid w:val="00916042"/>
    <w:rsid w:val="009532AC"/>
    <w:rsid w:val="00972B9B"/>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646F"/>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B9B"/>
    <w:pPr>
      <w:tabs>
        <w:tab w:val="center" w:pos="4680"/>
        <w:tab w:val="right" w:pos="9360"/>
      </w:tabs>
    </w:pPr>
  </w:style>
  <w:style w:type="character" w:customStyle="1" w:styleId="HeaderChar">
    <w:name w:val="Header Char"/>
    <w:basedOn w:val="DefaultParagraphFont"/>
    <w:link w:val="Header"/>
    <w:uiPriority w:val="99"/>
    <w:semiHidden/>
    <w:rsid w:val="00972B9B"/>
  </w:style>
  <w:style w:type="paragraph" w:styleId="Footer">
    <w:name w:val="footer"/>
    <w:basedOn w:val="Normal"/>
    <w:link w:val="FooterChar"/>
    <w:uiPriority w:val="99"/>
    <w:semiHidden/>
    <w:unhideWhenUsed/>
    <w:rsid w:val="00972B9B"/>
    <w:pPr>
      <w:tabs>
        <w:tab w:val="center" w:pos="4680"/>
        <w:tab w:val="right" w:pos="9360"/>
      </w:tabs>
    </w:pPr>
  </w:style>
  <w:style w:type="character" w:customStyle="1" w:styleId="FooterChar">
    <w:name w:val="Footer Char"/>
    <w:basedOn w:val="DefaultParagraphFont"/>
    <w:link w:val="Footer"/>
    <w:uiPriority w:val="99"/>
    <w:semiHidden/>
    <w:rsid w:val="00972B9B"/>
  </w:style>
  <w:style w:type="character" w:styleId="Hyperlink">
    <w:name w:val="Hyperlink"/>
    <w:basedOn w:val="DefaultParagraphFont"/>
    <w:semiHidden/>
    <w:rsid w:val="002C6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10030</Characters>
  <Application>Microsoft Office Word</Application>
  <DocSecurity>0</DocSecurity>
  <Lines>83</Lines>
  <Paragraphs>23</Paragraphs>
  <ScaleCrop>false</ScaleCrop>
  <Company>LPITS</Company>
  <LinksUpToDate>false</LinksUpToDate>
  <CharactersWithSpaces>11766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