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8C" w:rsidRDefault="00F45B8C">
      <w:pPr>
        <w:jc w:val="center"/>
      </w:pPr>
      <w:r>
        <w:t>DISCLAIMER</w:t>
      </w:r>
    </w:p>
    <w:p w:rsidR="00F45B8C" w:rsidRDefault="00F45B8C"/>
    <w:p w:rsidR="00F45B8C" w:rsidRDefault="00F45B8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5B8C" w:rsidRDefault="00F45B8C"/>
    <w:p w:rsidR="00F45B8C" w:rsidRDefault="00F45B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5B8C" w:rsidRDefault="00F45B8C"/>
    <w:p w:rsidR="00F45B8C" w:rsidRDefault="00F45B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5B8C" w:rsidRDefault="00F45B8C"/>
    <w:p w:rsidR="00F45B8C" w:rsidRDefault="00F45B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5B8C" w:rsidRDefault="00F45B8C"/>
    <w:p w:rsidR="00F45B8C" w:rsidRDefault="00F45B8C">
      <w:r>
        <w:br w:type="page"/>
      </w:r>
    </w:p>
    <w:p w:rsid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C29">
        <w:lastRenderedPageBreak/>
        <w:t>CHAPTER 23.</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C29">
        <w:t xml:space="preserve"> PLEDGE OF REVENUES TO SECURE PAYMENT OF BONDS</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10.</w:t>
      </w:r>
      <w:r w:rsidR="00525430" w:rsidRPr="00450C29">
        <w:t xml:space="preserve"> Legislative findings.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430"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 xml:space="preserve">The General Assembly makes the following findings: </w:t>
      </w:r>
    </w:p>
    <w:p w:rsidR="00525430"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r>
      <w:r w:rsidRPr="00450C29">
        <w:rPr>
          <w:color w:val="000000"/>
        </w:rPr>
        <w:tab/>
        <w:t xml:space="preserve">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 </w:t>
      </w:r>
    </w:p>
    <w:p w:rsidR="00525430"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r>
      <w:r w:rsidRPr="00450C29">
        <w:rPr>
          <w:color w:val="000000"/>
        </w:rPr>
        <w:tab/>
        <w:t xml:space="preserve">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 </w:t>
      </w: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r>
      <w:r w:rsidRPr="00450C29">
        <w:rPr>
          <w:color w:val="000000"/>
        </w:rPr>
        <w:tab/>
        <w:t>3. That the authorization to make such a pledge to additionally secure such bonds would enable the issuer thereof to strengthen the security of its general obligation bonds, and to shift at least a portion of the burden of the debt</w:t>
      </w:r>
      <w:r w:rsidR="00450C29" w:rsidRPr="00450C29">
        <w:rPr>
          <w:color w:val="000000"/>
        </w:rPr>
        <w:noBreakHyphen/>
      </w:r>
      <w:r w:rsidRPr="00450C29">
        <w:rPr>
          <w:color w:val="000000"/>
        </w:rPr>
        <w:t xml:space="preserve">service payments from ad valorem taxes on the property owners within its taxing jurisdiction to those who pay rates and charges for the facilities and services furnished by the projects financed by such general obligation bonds.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Pr="00450C29"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color w:val="000000"/>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20.</w:t>
      </w:r>
      <w:r w:rsidR="00525430" w:rsidRPr="00450C29">
        <w:t xml:space="preserve"> Authority to pledge revenues as additional security for bonds.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450C29" w:rsidRPr="00450C29">
        <w:rPr>
          <w:color w:val="000000"/>
        </w:rPr>
        <w:noBreakHyphen/>
      </w:r>
      <w:r w:rsidRPr="00450C29">
        <w:rPr>
          <w:color w:val="000000"/>
        </w:rPr>
        <w:t xml:space="preserve">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w:t>
      </w: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color w:val="000000"/>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30.</w:t>
      </w:r>
      <w:r w:rsidR="00525430" w:rsidRPr="00450C29">
        <w:t xml:space="preserve"> Authority to apply revenues to payment of bonds.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 xml:space="preserve">The governing body of any political subdivision or public body of this State including, but not limited to, those set forth in </w:t>
      </w:r>
      <w:r w:rsidR="00450C29" w:rsidRPr="00450C29">
        <w:rPr>
          <w:color w:val="000000"/>
        </w:rPr>
        <w:t xml:space="preserve">Section </w:t>
      </w:r>
      <w:r w:rsidRPr="00450C29">
        <w:rPr>
          <w:color w:val="000000"/>
        </w:rPr>
        <w:t>11</w:t>
      </w:r>
      <w:r w:rsidR="00450C29" w:rsidRPr="00450C29">
        <w:rPr>
          <w:color w:val="000000"/>
        </w:rPr>
        <w:noBreakHyphen/>
      </w:r>
      <w:r w:rsidRPr="00450C29">
        <w:rPr>
          <w:color w:val="000000"/>
        </w:rPr>
        <w:t>23</w:t>
      </w:r>
      <w:r w:rsidR="00450C29" w:rsidRPr="00450C29">
        <w:rPr>
          <w:color w:val="000000"/>
        </w:rPr>
        <w:noBreakHyphen/>
      </w:r>
      <w:r w:rsidRPr="00450C29">
        <w:rPr>
          <w:color w:val="000000"/>
        </w:rPr>
        <w:t xml:space="preserve">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w:t>
      </w: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color w:val="000000"/>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40.</w:t>
      </w:r>
      <w:r w:rsidR="00525430" w:rsidRPr="00450C29">
        <w:t xml:space="preserve"> Reduction of tax levy.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In the event that such revenues from the operation of any such revenue</w:t>
      </w:r>
      <w:r w:rsidR="00450C29" w:rsidRPr="00450C29">
        <w:rPr>
          <w:color w:val="000000"/>
        </w:rPr>
        <w:noBreakHyphen/>
      </w:r>
      <w:r w:rsidRPr="00450C29">
        <w:rPr>
          <w:color w:val="000000"/>
        </w:rPr>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w:t>
      </w: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color w:val="000000"/>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50.</w:t>
      </w:r>
      <w:r w:rsidR="00525430" w:rsidRPr="00450C29">
        <w:t xml:space="preserve"> Powers conferred by chapter are additional.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 xml:space="preserve">The powers and authorizations hereby conferred upon political subdivisions and public bodies shall be in addition to all other powers and authorizations previously vested in them.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Pr="00450C29"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0C29">
        <w:rPr>
          <w:rFonts w:cs="Times New Roman"/>
          <w:b/>
          <w:color w:val="000000"/>
        </w:rPr>
        <w:t xml:space="preserve">SECTION </w:t>
      </w:r>
      <w:r w:rsidR="00525430" w:rsidRPr="00450C29">
        <w:rPr>
          <w:rFonts w:cs="Times New Roman"/>
          <w:b/>
        </w:rPr>
        <w:t>11</w:t>
      </w:r>
      <w:r w:rsidRPr="00450C29">
        <w:rPr>
          <w:rFonts w:cs="Times New Roman"/>
          <w:b/>
        </w:rPr>
        <w:noBreakHyphen/>
      </w:r>
      <w:r w:rsidR="00525430" w:rsidRPr="00450C29">
        <w:rPr>
          <w:rFonts w:cs="Times New Roman"/>
          <w:b/>
        </w:rPr>
        <w:t>23</w:t>
      </w:r>
      <w:r w:rsidRPr="00450C29">
        <w:rPr>
          <w:rFonts w:cs="Times New Roman"/>
          <w:b/>
        </w:rPr>
        <w:noBreakHyphen/>
      </w:r>
      <w:r w:rsidR="00525430" w:rsidRPr="00450C29">
        <w:rPr>
          <w:rFonts w:cs="Times New Roman"/>
          <w:b/>
        </w:rPr>
        <w:t>60.</w:t>
      </w:r>
      <w:r w:rsidR="00525430" w:rsidRPr="00450C29">
        <w:t xml:space="preserve"> Pledges to secure general obligation bonds not affected. </w:t>
      </w:r>
    </w:p>
    <w:p w:rsid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C29" w:rsidRPr="00450C29" w:rsidRDefault="00525430"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0C29">
        <w:rPr>
          <w:color w:val="000000"/>
        </w:rPr>
        <w:tab/>
        <w:t xml:space="preserve">Nothing contained in this chapter nor any action taken pursuant hereto shall be construed to limit or curtail any pledge of the full faith, credit and taxing power of a political subdivision or public body given to secure its general obligation bonds. </w:t>
      </w:r>
    </w:p>
    <w:p w:rsidR="00450C29" w:rsidRPr="00450C29" w:rsidRDefault="00450C29"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25430" w:rsidRPr="00450C29">
        <w:rPr>
          <w:color w:val="000000"/>
        </w:rPr>
        <w:t xml:space="preserve">  1975 (59) 174.</w:t>
      </w:r>
    </w:p>
    <w:p w:rsidR="00F45B8C" w:rsidRDefault="00F45B8C"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0C29" w:rsidRDefault="00184435" w:rsidP="00450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0C29" w:rsidSect="00450C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29" w:rsidRDefault="00450C29" w:rsidP="00450C29">
      <w:r>
        <w:separator/>
      </w:r>
    </w:p>
  </w:endnote>
  <w:endnote w:type="continuationSeparator" w:id="0">
    <w:p w:rsidR="00450C29" w:rsidRDefault="00450C29" w:rsidP="00450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29" w:rsidRDefault="00450C29" w:rsidP="00450C29">
      <w:r>
        <w:separator/>
      </w:r>
    </w:p>
  </w:footnote>
  <w:footnote w:type="continuationSeparator" w:id="0">
    <w:p w:rsidR="00450C29" w:rsidRDefault="00450C29" w:rsidP="00450C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C29" w:rsidRPr="00450C29" w:rsidRDefault="00450C29" w:rsidP="00450C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2543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0C29"/>
    <w:rsid w:val="00467DF0"/>
    <w:rsid w:val="004D3363"/>
    <w:rsid w:val="004D5D52"/>
    <w:rsid w:val="004D7D63"/>
    <w:rsid w:val="0050696E"/>
    <w:rsid w:val="00525430"/>
    <w:rsid w:val="005322BC"/>
    <w:rsid w:val="005617DC"/>
    <w:rsid w:val="00565387"/>
    <w:rsid w:val="00577341"/>
    <w:rsid w:val="005B3F93"/>
    <w:rsid w:val="005D4096"/>
    <w:rsid w:val="005F1EF0"/>
    <w:rsid w:val="006407CD"/>
    <w:rsid w:val="006444C5"/>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45B8C"/>
    <w:rsid w:val="00F649C7"/>
    <w:rsid w:val="00F64FC7"/>
    <w:rsid w:val="00F700B4"/>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0C29"/>
    <w:pPr>
      <w:tabs>
        <w:tab w:val="center" w:pos="4680"/>
        <w:tab w:val="right" w:pos="9360"/>
      </w:tabs>
    </w:pPr>
  </w:style>
  <w:style w:type="character" w:customStyle="1" w:styleId="HeaderChar">
    <w:name w:val="Header Char"/>
    <w:basedOn w:val="DefaultParagraphFont"/>
    <w:link w:val="Header"/>
    <w:uiPriority w:val="99"/>
    <w:semiHidden/>
    <w:rsid w:val="00450C29"/>
  </w:style>
  <w:style w:type="paragraph" w:styleId="Footer">
    <w:name w:val="footer"/>
    <w:basedOn w:val="Normal"/>
    <w:link w:val="FooterChar"/>
    <w:uiPriority w:val="99"/>
    <w:semiHidden/>
    <w:unhideWhenUsed/>
    <w:rsid w:val="00450C29"/>
    <w:pPr>
      <w:tabs>
        <w:tab w:val="center" w:pos="4680"/>
        <w:tab w:val="right" w:pos="9360"/>
      </w:tabs>
    </w:pPr>
  </w:style>
  <w:style w:type="character" w:customStyle="1" w:styleId="FooterChar">
    <w:name w:val="Footer Char"/>
    <w:basedOn w:val="DefaultParagraphFont"/>
    <w:link w:val="Footer"/>
    <w:uiPriority w:val="99"/>
    <w:semiHidden/>
    <w:rsid w:val="00450C29"/>
  </w:style>
  <w:style w:type="paragraph" w:styleId="BalloonText">
    <w:name w:val="Balloon Text"/>
    <w:basedOn w:val="Normal"/>
    <w:link w:val="BalloonTextChar"/>
    <w:uiPriority w:val="99"/>
    <w:semiHidden/>
    <w:unhideWhenUsed/>
    <w:rsid w:val="00450C29"/>
    <w:rPr>
      <w:rFonts w:ascii="Tahoma" w:hAnsi="Tahoma" w:cs="Tahoma"/>
      <w:sz w:val="16"/>
      <w:szCs w:val="16"/>
    </w:rPr>
  </w:style>
  <w:style w:type="character" w:customStyle="1" w:styleId="BalloonTextChar">
    <w:name w:val="Balloon Text Char"/>
    <w:basedOn w:val="DefaultParagraphFont"/>
    <w:link w:val="BalloonText"/>
    <w:uiPriority w:val="99"/>
    <w:semiHidden/>
    <w:rsid w:val="00450C29"/>
    <w:rPr>
      <w:rFonts w:ascii="Tahoma" w:hAnsi="Tahoma" w:cs="Tahoma"/>
      <w:sz w:val="16"/>
      <w:szCs w:val="16"/>
    </w:rPr>
  </w:style>
  <w:style w:type="character" w:styleId="Hyperlink">
    <w:name w:val="Hyperlink"/>
    <w:basedOn w:val="DefaultParagraphFont"/>
    <w:semiHidden/>
    <w:rsid w:val="00F45B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5999</Characters>
  <Application>Microsoft Office Word</Application>
  <DocSecurity>0</DocSecurity>
  <Lines>49</Lines>
  <Paragraphs>14</Paragraphs>
  <ScaleCrop>false</ScaleCrop>
  <Company>LPITS</Company>
  <LinksUpToDate>false</LinksUpToDate>
  <CharactersWithSpaces>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