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6F" w:rsidRDefault="004F0E6F">
      <w:pPr>
        <w:jc w:val="center"/>
      </w:pPr>
      <w:r>
        <w:t>DISCLAIMER</w:t>
      </w:r>
    </w:p>
    <w:p w:rsidR="004F0E6F" w:rsidRDefault="004F0E6F"/>
    <w:p w:rsidR="004F0E6F" w:rsidRDefault="004F0E6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0E6F" w:rsidRDefault="004F0E6F"/>
    <w:p w:rsidR="004F0E6F" w:rsidRDefault="004F0E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E6F" w:rsidRDefault="004F0E6F"/>
    <w:p w:rsidR="004F0E6F" w:rsidRDefault="004F0E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E6F" w:rsidRDefault="004F0E6F"/>
    <w:p w:rsidR="004F0E6F" w:rsidRDefault="004F0E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0E6F" w:rsidRDefault="004F0E6F"/>
    <w:p w:rsidR="004F0E6F" w:rsidRDefault="004F0E6F">
      <w:r>
        <w:br w:type="page"/>
      </w:r>
    </w:p>
    <w:p w:rsid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DBB">
        <w:lastRenderedPageBreak/>
        <w:t>CHAPTER 39.</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DBB">
        <w:t xml:space="preserve"> JOINT LEGISLATIVE COMMITTEE ON ENERGY</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DBB">
        <w:rPr>
          <w:rFonts w:cs="Times New Roman"/>
          <w:b/>
        </w:rPr>
        <w:t xml:space="preserve">SECTION </w:t>
      </w:r>
      <w:r w:rsidR="003F077E" w:rsidRPr="002B3DBB">
        <w:rPr>
          <w:rFonts w:cs="Times New Roman"/>
          <w:b/>
        </w:rPr>
        <w:t>11</w:t>
      </w:r>
      <w:r w:rsidRPr="002B3DBB">
        <w:rPr>
          <w:rFonts w:cs="Times New Roman"/>
          <w:b/>
        </w:rPr>
        <w:noBreakHyphen/>
      </w:r>
      <w:r w:rsidR="003F077E" w:rsidRPr="002B3DBB">
        <w:rPr>
          <w:rFonts w:cs="Times New Roman"/>
          <w:b/>
        </w:rPr>
        <w:t>39</w:t>
      </w:r>
      <w:r w:rsidRPr="002B3DBB">
        <w:rPr>
          <w:rFonts w:cs="Times New Roman"/>
          <w:b/>
        </w:rPr>
        <w:noBreakHyphen/>
      </w:r>
      <w:r w:rsidR="003F077E" w:rsidRPr="002B3DBB">
        <w:rPr>
          <w:rFonts w:cs="Times New Roman"/>
          <w:b/>
        </w:rPr>
        <w:t>10.</w:t>
      </w:r>
      <w:r w:rsidR="003F077E" w:rsidRPr="002B3DBB">
        <w:t xml:space="preserve"> Committee to review energy policy. </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DBB">
        <w:rPr>
          <w:color w:val="000000"/>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2B3DBB" w:rsidRPr="002B3DBB">
        <w:rPr>
          <w:color w:val="000000"/>
        </w:rPr>
        <w:t>'</w:t>
      </w:r>
      <w:r w:rsidRPr="002B3DBB">
        <w:rPr>
          <w:color w:val="000000"/>
        </w:rPr>
        <w:t xml:space="preserve">s energy policy.  Energy policy established by the Joint Legislative Committee on Energy must be based primarily on the potential for reducing the costs of energy consumption, and such potential cost savings must be estimated and documented for future analysis.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77E" w:rsidRPr="002B3DBB">
        <w:rPr>
          <w:color w:val="000000"/>
        </w:rPr>
        <w:t xml:space="preserve">  1988 Act No. 680, </w:t>
      </w:r>
      <w:r w:rsidR="002B3DBB" w:rsidRPr="002B3DBB">
        <w:rPr>
          <w:color w:val="000000"/>
        </w:rPr>
        <w:t xml:space="preserve">Section </w:t>
      </w:r>
      <w:r w:rsidR="003F077E" w:rsidRPr="002B3DBB">
        <w:rPr>
          <w:color w:val="000000"/>
        </w:rPr>
        <w:t>1.</w:t>
      </w: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DBB">
        <w:rPr>
          <w:rFonts w:cs="Times New Roman"/>
          <w:b/>
          <w:color w:val="000000"/>
        </w:rPr>
        <w:t xml:space="preserve">SECTION </w:t>
      </w:r>
      <w:r w:rsidR="003F077E" w:rsidRPr="002B3DBB">
        <w:rPr>
          <w:rFonts w:cs="Times New Roman"/>
          <w:b/>
        </w:rPr>
        <w:t>11</w:t>
      </w:r>
      <w:r w:rsidRPr="002B3DBB">
        <w:rPr>
          <w:rFonts w:cs="Times New Roman"/>
          <w:b/>
        </w:rPr>
        <w:noBreakHyphen/>
      </w:r>
      <w:r w:rsidR="003F077E" w:rsidRPr="002B3DBB">
        <w:rPr>
          <w:rFonts w:cs="Times New Roman"/>
          <w:b/>
        </w:rPr>
        <w:t>39</w:t>
      </w:r>
      <w:r w:rsidRPr="002B3DBB">
        <w:rPr>
          <w:rFonts w:cs="Times New Roman"/>
          <w:b/>
        </w:rPr>
        <w:noBreakHyphen/>
      </w:r>
      <w:r w:rsidR="003F077E" w:rsidRPr="002B3DBB">
        <w:rPr>
          <w:rFonts w:cs="Times New Roman"/>
          <w:b/>
        </w:rPr>
        <w:t>20.</w:t>
      </w:r>
      <w:r w:rsidR="003F077E" w:rsidRPr="002B3DBB">
        <w:t xml:space="preserve"> Allocation of funding. </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DBB">
        <w:rPr>
          <w:color w:val="000000"/>
        </w:rPr>
        <w:tab/>
        <w:t>Pursuant to the guidelines established by the Department of Energy, decisions of the federal courts, and the Joint Legislative Committee on Energy, the Governor</w:t>
      </w:r>
      <w:r w:rsidR="002B3DBB" w:rsidRPr="002B3DBB">
        <w:rPr>
          <w:color w:val="000000"/>
        </w:rPr>
        <w:t>'</w:t>
      </w:r>
      <w:r w:rsidRPr="002B3DBB">
        <w:rPr>
          <w:color w:val="000000"/>
        </w:rPr>
        <w:t>s office shall make decisions on the allocation of energy program funding.  After consultation with the Governor</w:t>
      </w:r>
      <w:r w:rsidR="002B3DBB" w:rsidRPr="002B3DBB">
        <w:rPr>
          <w:color w:val="000000"/>
        </w:rPr>
        <w:t>'</w:t>
      </w:r>
      <w:r w:rsidRPr="002B3DBB">
        <w:rPr>
          <w:color w:val="000000"/>
        </w:rPr>
        <w:t>s office, the Joint Legislative Committee on Energy shall review the projects approved by the Governor for funding.  This review may not exceed sixty days and the Joint Legislative Committee on Energy may within that time period remand to the Governor</w:t>
      </w:r>
      <w:r w:rsidR="002B3DBB" w:rsidRPr="002B3DBB">
        <w:rPr>
          <w:color w:val="000000"/>
        </w:rPr>
        <w:t>'</w:t>
      </w:r>
      <w:r w:rsidRPr="002B3DBB">
        <w:rPr>
          <w:color w:val="000000"/>
        </w:rPr>
        <w:t xml:space="preserve">s office for reconsideration any of the approved projects with which the committee is in disagreement.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77E" w:rsidRPr="002B3DBB">
        <w:rPr>
          <w:color w:val="000000"/>
        </w:rPr>
        <w:t xml:space="preserve">  1988 Act No. 680, </w:t>
      </w:r>
      <w:r w:rsidR="002B3DBB" w:rsidRPr="002B3DBB">
        <w:rPr>
          <w:color w:val="000000"/>
        </w:rPr>
        <w:t xml:space="preserve">Section </w:t>
      </w:r>
      <w:r w:rsidR="003F077E" w:rsidRPr="002B3DBB">
        <w:rPr>
          <w:color w:val="000000"/>
        </w:rPr>
        <w:t>2.</w:t>
      </w: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DBB">
        <w:rPr>
          <w:rFonts w:cs="Times New Roman"/>
          <w:b/>
          <w:color w:val="000000"/>
        </w:rPr>
        <w:t xml:space="preserve">SECTION </w:t>
      </w:r>
      <w:r w:rsidR="003F077E" w:rsidRPr="002B3DBB">
        <w:rPr>
          <w:rFonts w:cs="Times New Roman"/>
          <w:b/>
        </w:rPr>
        <w:t>11</w:t>
      </w:r>
      <w:r w:rsidRPr="002B3DBB">
        <w:rPr>
          <w:rFonts w:cs="Times New Roman"/>
          <w:b/>
        </w:rPr>
        <w:noBreakHyphen/>
      </w:r>
      <w:r w:rsidR="003F077E" w:rsidRPr="002B3DBB">
        <w:rPr>
          <w:rFonts w:cs="Times New Roman"/>
          <w:b/>
        </w:rPr>
        <w:t>39</w:t>
      </w:r>
      <w:r w:rsidRPr="002B3DBB">
        <w:rPr>
          <w:rFonts w:cs="Times New Roman"/>
          <w:b/>
        </w:rPr>
        <w:noBreakHyphen/>
      </w:r>
      <w:r w:rsidR="003F077E" w:rsidRPr="002B3DBB">
        <w:rPr>
          <w:rFonts w:cs="Times New Roman"/>
          <w:b/>
        </w:rPr>
        <w:t>30.</w:t>
      </w:r>
      <w:r w:rsidR="003F077E" w:rsidRPr="002B3DBB">
        <w:t xml:space="preserve"> Oversight responsibility. </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DBB">
        <w:rPr>
          <w:color w:val="000000"/>
        </w:rPr>
        <w:tab/>
        <w:t xml:space="preserve">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Pr="002B3DBB"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77E" w:rsidRPr="002B3DBB">
        <w:rPr>
          <w:color w:val="000000"/>
        </w:rPr>
        <w:t xml:space="preserve">  1988 Act No. 680, </w:t>
      </w:r>
      <w:r w:rsidR="002B3DBB" w:rsidRPr="002B3DBB">
        <w:rPr>
          <w:color w:val="000000"/>
        </w:rPr>
        <w:t xml:space="preserve">Section </w:t>
      </w:r>
      <w:r w:rsidR="003F077E" w:rsidRPr="002B3DBB">
        <w:rPr>
          <w:color w:val="000000"/>
        </w:rPr>
        <w:t xml:space="preserve">3.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DBB">
        <w:rPr>
          <w:rFonts w:cs="Times New Roman"/>
          <w:b/>
          <w:color w:val="000000"/>
        </w:rPr>
        <w:t xml:space="preserve">SECTION </w:t>
      </w:r>
      <w:r w:rsidR="003F077E" w:rsidRPr="002B3DBB">
        <w:rPr>
          <w:rFonts w:cs="Times New Roman"/>
          <w:b/>
        </w:rPr>
        <w:t>11</w:t>
      </w:r>
      <w:r w:rsidRPr="002B3DBB">
        <w:rPr>
          <w:rFonts w:cs="Times New Roman"/>
          <w:b/>
        </w:rPr>
        <w:noBreakHyphen/>
      </w:r>
      <w:r w:rsidR="003F077E" w:rsidRPr="002B3DBB">
        <w:rPr>
          <w:rFonts w:cs="Times New Roman"/>
          <w:b/>
        </w:rPr>
        <w:t>39</w:t>
      </w:r>
      <w:r w:rsidRPr="002B3DBB">
        <w:rPr>
          <w:rFonts w:cs="Times New Roman"/>
          <w:b/>
        </w:rPr>
        <w:noBreakHyphen/>
      </w:r>
      <w:r w:rsidR="003F077E" w:rsidRPr="002B3DBB">
        <w:rPr>
          <w:rFonts w:cs="Times New Roman"/>
          <w:b/>
        </w:rPr>
        <w:t>40.</w:t>
      </w:r>
      <w:r w:rsidR="003F077E" w:rsidRPr="002B3DBB">
        <w:t xml:space="preserve"> Evaluation of entity receiving financial gain. </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DBB">
        <w:rPr>
          <w:color w:val="000000"/>
        </w:rPr>
        <w:tab/>
        <w:t>Any state agency, board, commission, institution, or other entity funded from the general fund of the State which receives a financial gain as a result of energy efficiency improvements undertaken as a result of the state</w:t>
      </w:r>
      <w:r w:rsidR="002B3DBB" w:rsidRPr="002B3DBB">
        <w:rPr>
          <w:color w:val="000000"/>
        </w:rPr>
        <w:t>'</w:t>
      </w:r>
      <w:r w:rsidRPr="002B3DBB">
        <w:rPr>
          <w:color w:val="000000"/>
        </w:rPr>
        <w:t xml:space="preserv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Pr="002B3DBB"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77E" w:rsidRPr="002B3DBB">
        <w:rPr>
          <w:color w:val="000000"/>
        </w:rPr>
        <w:t xml:space="preserve">  1988 Act No. 680, </w:t>
      </w:r>
      <w:r w:rsidR="002B3DBB" w:rsidRPr="002B3DBB">
        <w:rPr>
          <w:color w:val="000000"/>
        </w:rPr>
        <w:t xml:space="preserve">Section </w:t>
      </w:r>
      <w:r w:rsidR="003F077E" w:rsidRPr="002B3DBB">
        <w:rPr>
          <w:color w:val="000000"/>
        </w:rPr>
        <w:t xml:space="preserve">4.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DBB">
        <w:rPr>
          <w:rFonts w:cs="Times New Roman"/>
          <w:b/>
          <w:color w:val="000000"/>
        </w:rPr>
        <w:lastRenderedPageBreak/>
        <w:t xml:space="preserve">SECTION </w:t>
      </w:r>
      <w:r w:rsidR="003F077E" w:rsidRPr="002B3DBB">
        <w:rPr>
          <w:rFonts w:cs="Times New Roman"/>
          <w:b/>
        </w:rPr>
        <w:t>11</w:t>
      </w:r>
      <w:r w:rsidRPr="002B3DBB">
        <w:rPr>
          <w:rFonts w:cs="Times New Roman"/>
          <w:b/>
        </w:rPr>
        <w:noBreakHyphen/>
      </w:r>
      <w:r w:rsidR="003F077E" w:rsidRPr="002B3DBB">
        <w:rPr>
          <w:rFonts w:cs="Times New Roman"/>
          <w:b/>
        </w:rPr>
        <w:t>39</w:t>
      </w:r>
      <w:r w:rsidRPr="002B3DBB">
        <w:rPr>
          <w:rFonts w:cs="Times New Roman"/>
          <w:b/>
        </w:rPr>
        <w:noBreakHyphen/>
      </w:r>
      <w:r w:rsidR="003F077E" w:rsidRPr="002B3DBB">
        <w:rPr>
          <w:rFonts w:cs="Times New Roman"/>
          <w:b/>
        </w:rPr>
        <w:t>50.</w:t>
      </w:r>
      <w:r w:rsidR="003F077E" w:rsidRPr="002B3DBB">
        <w:t xml:space="preserve"> Deposit in interest</w:t>
      </w:r>
      <w:r w:rsidRPr="002B3DBB">
        <w:noBreakHyphen/>
      </w:r>
      <w:r w:rsidR="003F077E" w:rsidRPr="002B3DBB">
        <w:t xml:space="preserve">bearing account;  disbursement. </w:t>
      </w:r>
    </w:p>
    <w:p w:rsid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DBB" w:rsidRPr="002B3DBB" w:rsidRDefault="003F077E"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3DBB">
        <w:rPr>
          <w:color w:val="000000"/>
        </w:rPr>
        <w:tab/>
        <w:t>Oil overcharge funds must be deposited by the State Treasurer in interest</w:t>
      </w:r>
      <w:r w:rsidR="002B3DBB" w:rsidRPr="002B3DBB">
        <w:rPr>
          <w:color w:val="000000"/>
        </w:rPr>
        <w:noBreakHyphen/>
      </w:r>
      <w:r w:rsidRPr="002B3DBB">
        <w:rPr>
          <w:color w:val="000000"/>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2B3DBB" w:rsidRPr="002B3DBB">
        <w:rPr>
          <w:color w:val="000000"/>
        </w:rPr>
        <w:t>'</w:t>
      </w:r>
      <w:r w:rsidRPr="002B3DBB">
        <w:rPr>
          <w:color w:val="000000"/>
        </w:rPr>
        <w:t xml:space="preserve">s oil overcharge funds account. </w:t>
      </w:r>
    </w:p>
    <w:p w:rsidR="002B3DBB" w:rsidRPr="002B3DBB" w:rsidRDefault="002B3DBB"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77E" w:rsidRPr="002B3DBB">
        <w:rPr>
          <w:color w:val="000000"/>
        </w:rPr>
        <w:t xml:space="preserve">  1988 Act No. 680, </w:t>
      </w:r>
      <w:r w:rsidR="002B3DBB" w:rsidRPr="002B3DBB">
        <w:rPr>
          <w:color w:val="000000"/>
        </w:rPr>
        <w:t xml:space="preserve">Section </w:t>
      </w:r>
      <w:r w:rsidR="003F077E" w:rsidRPr="002B3DBB">
        <w:rPr>
          <w:color w:val="000000"/>
        </w:rPr>
        <w:t xml:space="preserve">5;  2005 Act No. 164, </w:t>
      </w:r>
      <w:r w:rsidR="002B3DBB" w:rsidRPr="002B3DBB">
        <w:rPr>
          <w:color w:val="000000"/>
        </w:rPr>
        <w:t xml:space="preserve">Section </w:t>
      </w:r>
      <w:r w:rsidR="003F077E" w:rsidRPr="002B3DBB">
        <w:rPr>
          <w:color w:val="000000"/>
        </w:rPr>
        <w:t xml:space="preserve">12. </w:t>
      </w:r>
    </w:p>
    <w:p w:rsidR="004F0E6F" w:rsidRDefault="004F0E6F"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3DBB" w:rsidRDefault="00184435" w:rsidP="002B3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3DBB" w:rsidSect="002B3D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DBB" w:rsidRDefault="002B3DBB" w:rsidP="002B3DBB">
      <w:r>
        <w:separator/>
      </w:r>
    </w:p>
  </w:endnote>
  <w:endnote w:type="continuationSeparator" w:id="0">
    <w:p w:rsidR="002B3DBB" w:rsidRDefault="002B3DBB" w:rsidP="002B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DBB" w:rsidRDefault="002B3DBB" w:rsidP="002B3DBB">
      <w:r>
        <w:separator/>
      </w:r>
    </w:p>
  </w:footnote>
  <w:footnote w:type="continuationSeparator" w:id="0">
    <w:p w:rsidR="002B3DBB" w:rsidRDefault="002B3DBB" w:rsidP="002B3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BB" w:rsidRPr="002B3DBB" w:rsidRDefault="002B3DBB" w:rsidP="002B3D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07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3DBB"/>
    <w:rsid w:val="002F4B59"/>
    <w:rsid w:val="003069DF"/>
    <w:rsid w:val="003C0EFB"/>
    <w:rsid w:val="003E76CF"/>
    <w:rsid w:val="003F077E"/>
    <w:rsid w:val="004408AA"/>
    <w:rsid w:val="00467DF0"/>
    <w:rsid w:val="004D3363"/>
    <w:rsid w:val="004D5D52"/>
    <w:rsid w:val="004D7D63"/>
    <w:rsid w:val="004F0E6F"/>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428D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8D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DBB"/>
    <w:pPr>
      <w:tabs>
        <w:tab w:val="center" w:pos="4680"/>
        <w:tab w:val="right" w:pos="9360"/>
      </w:tabs>
    </w:pPr>
  </w:style>
  <w:style w:type="character" w:customStyle="1" w:styleId="HeaderChar">
    <w:name w:val="Header Char"/>
    <w:basedOn w:val="DefaultParagraphFont"/>
    <w:link w:val="Header"/>
    <w:uiPriority w:val="99"/>
    <w:semiHidden/>
    <w:rsid w:val="002B3DBB"/>
  </w:style>
  <w:style w:type="paragraph" w:styleId="Footer">
    <w:name w:val="footer"/>
    <w:basedOn w:val="Normal"/>
    <w:link w:val="FooterChar"/>
    <w:uiPriority w:val="99"/>
    <w:semiHidden/>
    <w:unhideWhenUsed/>
    <w:rsid w:val="002B3DBB"/>
    <w:pPr>
      <w:tabs>
        <w:tab w:val="center" w:pos="4680"/>
        <w:tab w:val="right" w:pos="9360"/>
      </w:tabs>
    </w:pPr>
  </w:style>
  <w:style w:type="character" w:customStyle="1" w:styleId="FooterChar">
    <w:name w:val="Footer Char"/>
    <w:basedOn w:val="DefaultParagraphFont"/>
    <w:link w:val="Footer"/>
    <w:uiPriority w:val="99"/>
    <w:semiHidden/>
    <w:rsid w:val="002B3DBB"/>
  </w:style>
  <w:style w:type="paragraph" w:styleId="BalloonText">
    <w:name w:val="Balloon Text"/>
    <w:basedOn w:val="Normal"/>
    <w:link w:val="BalloonTextChar"/>
    <w:uiPriority w:val="99"/>
    <w:semiHidden/>
    <w:unhideWhenUsed/>
    <w:rsid w:val="003F077E"/>
    <w:rPr>
      <w:rFonts w:ascii="Tahoma" w:hAnsi="Tahoma" w:cs="Tahoma"/>
      <w:sz w:val="16"/>
      <w:szCs w:val="16"/>
    </w:rPr>
  </w:style>
  <w:style w:type="character" w:customStyle="1" w:styleId="BalloonTextChar">
    <w:name w:val="Balloon Text Char"/>
    <w:basedOn w:val="DefaultParagraphFont"/>
    <w:link w:val="BalloonText"/>
    <w:uiPriority w:val="99"/>
    <w:semiHidden/>
    <w:rsid w:val="003F077E"/>
    <w:rPr>
      <w:rFonts w:ascii="Tahoma" w:hAnsi="Tahoma" w:cs="Tahoma"/>
      <w:sz w:val="16"/>
      <w:szCs w:val="16"/>
    </w:rPr>
  </w:style>
  <w:style w:type="character" w:styleId="Hyperlink">
    <w:name w:val="Hyperlink"/>
    <w:basedOn w:val="DefaultParagraphFont"/>
    <w:semiHidden/>
    <w:rsid w:val="004F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4623</Characters>
  <Application>Microsoft Office Word</Application>
  <DocSecurity>0</DocSecurity>
  <Lines>38</Lines>
  <Paragraphs>10</Paragraphs>
  <ScaleCrop>false</ScaleCrop>
  <Company>LPITS</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