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21" w:rsidRDefault="003F4A21">
      <w:pPr>
        <w:jc w:val="center"/>
      </w:pPr>
      <w:r>
        <w:t>DISCLAIMER</w:t>
      </w:r>
    </w:p>
    <w:p w:rsidR="003F4A21" w:rsidRDefault="003F4A21"/>
    <w:p w:rsidR="003F4A21" w:rsidRDefault="003F4A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F4A21" w:rsidRDefault="003F4A21"/>
    <w:p w:rsidR="003F4A21" w:rsidRDefault="003F4A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A21" w:rsidRDefault="003F4A21"/>
    <w:p w:rsidR="003F4A21" w:rsidRDefault="003F4A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A21" w:rsidRDefault="003F4A21"/>
    <w:p w:rsidR="003F4A21" w:rsidRDefault="003F4A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4A21" w:rsidRDefault="003F4A21"/>
    <w:p w:rsidR="003F4A21" w:rsidRDefault="003F4A21">
      <w:r>
        <w:br w:type="page"/>
      </w:r>
    </w:p>
    <w:p w:rsid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29A">
        <w:lastRenderedPageBreak/>
        <w:t>CHAPTER 7.</w:t>
      </w: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29A"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29A">
        <w:t xml:space="preserve"> FORM AND EXECUTION OF CONVEYANCES</w:t>
      </w:r>
    </w:p>
    <w:p w:rsidR="006B029A" w:rsidRP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29A">
        <w:rPr>
          <w:rFonts w:cs="Times New Roman"/>
          <w:b/>
        </w:rPr>
        <w:t xml:space="preserve">SECTION </w:t>
      </w:r>
      <w:r w:rsidR="007E0004" w:rsidRPr="006B029A">
        <w:rPr>
          <w:rFonts w:cs="Times New Roman"/>
          <w:b/>
        </w:rPr>
        <w:t>27</w:t>
      </w:r>
      <w:r w:rsidRPr="006B029A">
        <w:rPr>
          <w:rFonts w:cs="Times New Roman"/>
          <w:b/>
        </w:rPr>
        <w:noBreakHyphen/>
      </w:r>
      <w:r w:rsidR="007E0004" w:rsidRPr="006B029A">
        <w:rPr>
          <w:rFonts w:cs="Times New Roman"/>
          <w:b/>
        </w:rPr>
        <w:t>7</w:t>
      </w:r>
      <w:r w:rsidRPr="006B029A">
        <w:rPr>
          <w:rFonts w:cs="Times New Roman"/>
          <w:b/>
        </w:rPr>
        <w:noBreakHyphen/>
      </w:r>
      <w:r w:rsidR="007E0004" w:rsidRPr="006B029A">
        <w:rPr>
          <w:rFonts w:cs="Times New Roman"/>
          <w:b/>
        </w:rPr>
        <w:t>10.</w:t>
      </w:r>
      <w:r w:rsidR="007E0004" w:rsidRPr="006B029A">
        <w:t xml:space="preserve"> Form of conveyance of fee simple;  witnesses. </w:t>
      </w: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t xml:space="preserve">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006B029A" w:rsidRPr="006B029A">
        <w:rPr>
          <w:color w:val="000000"/>
        </w:rPr>
        <w:t>"</w:t>
      </w:r>
      <w:r w:rsidRPr="006B029A">
        <w:rPr>
          <w:color w:val="000000"/>
        </w:rPr>
        <w:t xml:space="preserve">The State of South Carolina.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006B029A" w:rsidRPr="006B029A">
        <w:rPr>
          <w:color w:val="000000"/>
        </w:rPr>
        <w:t>"</w:t>
      </w:r>
      <w:r w:rsidRPr="006B029A">
        <w:rPr>
          <w:color w:val="000000"/>
        </w:rPr>
        <w:t xml:space="preserve">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 </w:t>
      </w:r>
    </w:p>
    <w:p w:rsidR="006B029A"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006B029A" w:rsidRPr="006B029A">
        <w:rPr>
          <w:color w:val="000000"/>
        </w:rPr>
        <w:t>"</w:t>
      </w:r>
      <w:r w:rsidRPr="006B029A">
        <w:rPr>
          <w:color w:val="000000"/>
        </w:rPr>
        <w:t xml:space="preserve">Witness my hand and seal this ___ day of __________ in the year of our Lord __________ and in the ___ year of the independence of the United States of America.  </w:t>
      </w:r>
      <w:r w:rsidR="006B029A" w:rsidRPr="006B029A">
        <w:rPr>
          <w:color w:val="000000"/>
        </w:rPr>
        <w:t>"</w:t>
      </w:r>
      <w:r w:rsidRPr="006B029A">
        <w:rPr>
          <w:color w:val="000000"/>
        </w:rPr>
        <w:t>__________ [L.S.]</w:t>
      </w:r>
      <w:r w:rsidR="006B029A" w:rsidRPr="006B029A">
        <w:rPr>
          <w:color w:val="000000"/>
        </w:rPr>
        <w:t>"</w:t>
      </w:r>
      <w:r w:rsidRPr="006B029A">
        <w:rPr>
          <w:color w:val="000000"/>
        </w:rPr>
        <w:br/>
        <w:t xml:space="preserve"> </w:t>
      </w:r>
    </w:p>
    <w:p w:rsidR="006B029A" w:rsidRP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004" w:rsidRPr="006B029A">
        <w:rPr>
          <w:color w:val="000000"/>
        </w:rPr>
        <w:t xml:space="preserve">  1962 Code </w:t>
      </w:r>
      <w:r w:rsidR="006B029A" w:rsidRPr="006B029A">
        <w:rPr>
          <w:color w:val="000000"/>
        </w:rPr>
        <w:t xml:space="preserve">Section </w:t>
      </w:r>
      <w:r w:rsidR="007E0004" w:rsidRPr="006B029A">
        <w:rPr>
          <w:color w:val="000000"/>
        </w:rPr>
        <w:t>57</w:t>
      </w:r>
      <w:r w:rsidR="006B029A" w:rsidRPr="006B029A">
        <w:rPr>
          <w:color w:val="000000"/>
        </w:rPr>
        <w:noBreakHyphen/>
      </w:r>
      <w:r w:rsidR="007E0004" w:rsidRPr="006B029A">
        <w:rPr>
          <w:color w:val="000000"/>
        </w:rPr>
        <w:t xml:space="preserve">251;  1952 Code </w:t>
      </w:r>
      <w:r w:rsidR="006B029A" w:rsidRPr="006B029A">
        <w:rPr>
          <w:color w:val="000000"/>
        </w:rPr>
        <w:t xml:space="preserve">Section </w:t>
      </w:r>
      <w:r w:rsidR="007E0004" w:rsidRPr="006B029A">
        <w:rPr>
          <w:color w:val="000000"/>
        </w:rPr>
        <w:t>57</w:t>
      </w:r>
      <w:r w:rsidR="006B029A" w:rsidRPr="006B029A">
        <w:rPr>
          <w:color w:val="000000"/>
        </w:rPr>
        <w:noBreakHyphen/>
      </w:r>
      <w:r w:rsidR="007E0004" w:rsidRPr="006B029A">
        <w:rPr>
          <w:color w:val="000000"/>
        </w:rPr>
        <w:t xml:space="preserve">251;  1942 Code </w:t>
      </w:r>
      <w:r w:rsidR="006B029A" w:rsidRPr="006B029A">
        <w:rPr>
          <w:color w:val="000000"/>
        </w:rPr>
        <w:t xml:space="preserve">Section </w:t>
      </w:r>
      <w:r w:rsidR="007E0004" w:rsidRPr="006B029A">
        <w:rPr>
          <w:color w:val="000000"/>
        </w:rPr>
        <w:t xml:space="preserve">8694;  1932 Code </w:t>
      </w:r>
      <w:r w:rsidR="006B029A" w:rsidRPr="006B029A">
        <w:rPr>
          <w:color w:val="000000"/>
        </w:rPr>
        <w:t xml:space="preserve">Section </w:t>
      </w:r>
      <w:r w:rsidR="007E0004" w:rsidRPr="006B029A">
        <w:rPr>
          <w:color w:val="000000"/>
        </w:rPr>
        <w:t xml:space="preserve">8694;  Civ. C. </w:t>
      </w:r>
      <w:r w:rsidR="006B029A" w:rsidRPr="006B029A">
        <w:rPr>
          <w:color w:val="000000"/>
        </w:rPr>
        <w:t>'</w:t>
      </w:r>
      <w:r w:rsidR="007E0004" w:rsidRPr="006B029A">
        <w:rPr>
          <w:color w:val="000000"/>
        </w:rPr>
        <w:t xml:space="preserve">22 </w:t>
      </w:r>
      <w:r w:rsidR="006B029A" w:rsidRPr="006B029A">
        <w:rPr>
          <w:color w:val="000000"/>
        </w:rPr>
        <w:t xml:space="preserve">Section </w:t>
      </w:r>
      <w:r w:rsidR="007E0004" w:rsidRPr="006B029A">
        <w:rPr>
          <w:color w:val="000000"/>
        </w:rPr>
        <w:t xml:space="preserve">5216;  Civ. C. </w:t>
      </w:r>
      <w:r w:rsidR="006B029A" w:rsidRPr="006B029A">
        <w:rPr>
          <w:color w:val="000000"/>
        </w:rPr>
        <w:t>'</w:t>
      </w:r>
      <w:r w:rsidR="007E0004" w:rsidRPr="006B029A">
        <w:rPr>
          <w:color w:val="000000"/>
        </w:rPr>
        <w:t xml:space="preserve">12 </w:t>
      </w:r>
      <w:r w:rsidR="006B029A" w:rsidRPr="006B029A">
        <w:rPr>
          <w:color w:val="000000"/>
        </w:rPr>
        <w:t xml:space="preserve">Section </w:t>
      </w:r>
      <w:r w:rsidR="007E0004" w:rsidRPr="006B029A">
        <w:rPr>
          <w:color w:val="000000"/>
        </w:rPr>
        <w:t xml:space="preserve">3453;  Civ. C. </w:t>
      </w:r>
      <w:r w:rsidR="006B029A" w:rsidRPr="006B029A">
        <w:rPr>
          <w:color w:val="000000"/>
        </w:rPr>
        <w:t>'</w:t>
      </w:r>
      <w:r w:rsidR="007E0004" w:rsidRPr="006B029A">
        <w:rPr>
          <w:color w:val="000000"/>
        </w:rPr>
        <w:t xml:space="preserve">02 </w:t>
      </w:r>
      <w:r w:rsidR="006B029A" w:rsidRPr="006B029A">
        <w:rPr>
          <w:color w:val="000000"/>
        </w:rPr>
        <w:t xml:space="preserve">Section </w:t>
      </w:r>
      <w:r w:rsidR="007E0004" w:rsidRPr="006B029A">
        <w:rPr>
          <w:color w:val="000000"/>
        </w:rPr>
        <w:t>2367;  G. S. 1775;  R. S. 1886;  1795 (5) 255;  1899 (23) 48;  1936 (39) 1301.</w:t>
      </w: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29A">
        <w:rPr>
          <w:rFonts w:cs="Times New Roman"/>
          <w:b/>
          <w:color w:val="000000"/>
        </w:rPr>
        <w:t xml:space="preserve">SECTION </w:t>
      </w:r>
      <w:r w:rsidR="007E0004" w:rsidRPr="006B029A">
        <w:rPr>
          <w:rFonts w:cs="Times New Roman"/>
          <w:b/>
        </w:rPr>
        <w:t>27</w:t>
      </w:r>
      <w:r w:rsidRPr="006B029A">
        <w:rPr>
          <w:rFonts w:cs="Times New Roman"/>
          <w:b/>
        </w:rPr>
        <w:noBreakHyphen/>
      </w:r>
      <w:r w:rsidR="007E0004" w:rsidRPr="006B029A">
        <w:rPr>
          <w:rFonts w:cs="Times New Roman"/>
          <w:b/>
        </w:rPr>
        <w:t>7</w:t>
      </w:r>
      <w:r w:rsidRPr="006B029A">
        <w:rPr>
          <w:rFonts w:cs="Times New Roman"/>
          <w:b/>
        </w:rPr>
        <w:noBreakHyphen/>
      </w:r>
      <w:r w:rsidR="007E0004" w:rsidRPr="006B029A">
        <w:rPr>
          <w:rFonts w:cs="Times New Roman"/>
          <w:b/>
        </w:rPr>
        <w:t>20.</w:t>
      </w:r>
      <w:r w:rsidR="007E0004" w:rsidRPr="006B029A">
        <w:t xml:space="preserve"> Warranty and additional clauses in conveyances. </w:t>
      </w: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29A"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t>Section 27</w:t>
      </w:r>
      <w:r w:rsidR="006B029A" w:rsidRPr="006B029A">
        <w:rPr>
          <w:color w:val="000000"/>
        </w:rPr>
        <w:noBreakHyphen/>
      </w:r>
      <w:r w:rsidRPr="006B029A">
        <w:rPr>
          <w:color w:val="000000"/>
        </w:rPr>
        <w:t>7</w:t>
      </w:r>
      <w:r w:rsidR="006B029A" w:rsidRPr="006B029A">
        <w:rPr>
          <w:color w:val="000000"/>
        </w:rPr>
        <w:noBreakHyphen/>
      </w:r>
      <w:r w:rsidRPr="006B029A">
        <w:rPr>
          <w:color w:val="000000"/>
        </w:rPr>
        <w:t xml:space="preserve">10 shall be so construed as not to oblige any person to insert the clause of warranty or to restrain him from inserting any other clause in conveyances, as may be deemed proper and advisable by the purchaser and seller, or to invalidate the forms formerly in use within this State. </w:t>
      </w:r>
    </w:p>
    <w:p w:rsidR="006B029A" w:rsidRP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004" w:rsidRPr="006B029A">
        <w:rPr>
          <w:color w:val="000000"/>
        </w:rPr>
        <w:t xml:space="preserve">  1962 Code </w:t>
      </w:r>
      <w:r w:rsidR="006B029A" w:rsidRPr="006B029A">
        <w:rPr>
          <w:color w:val="000000"/>
        </w:rPr>
        <w:t xml:space="preserve">Section </w:t>
      </w:r>
      <w:r w:rsidR="007E0004" w:rsidRPr="006B029A">
        <w:rPr>
          <w:color w:val="000000"/>
        </w:rPr>
        <w:t>57</w:t>
      </w:r>
      <w:r w:rsidR="006B029A" w:rsidRPr="006B029A">
        <w:rPr>
          <w:color w:val="000000"/>
        </w:rPr>
        <w:noBreakHyphen/>
      </w:r>
      <w:r w:rsidR="007E0004" w:rsidRPr="006B029A">
        <w:rPr>
          <w:color w:val="000000"/>
        </w:rPr>
        <w:t xml:space="preserve">252;  1952 Code </w:t>
      </w:r>
      <w:r w:rsidR="006B029A" w:rsidRPr="006B029A">
        <w:rPr>
          <w:color w:val="000000"/>
        </w:rPr>
        <w:t xml:space="preserve">Section </w:t>
      </w:r>
      <w:r w:rsidR="007E0004" w:rsidRPr="006B029A">
        <w:rPr>
          <w:color w:val="000000"/>
        </w:rPr>
        <w:t>57</w:t>
      </w:r>
      <w:r w:rsidR="006B029A" w:rsidRPr="006B029A">
        <w:rPr>
          <w:color w:val="000000"/>
        </w:rPr>
        <w:noBreakHyphen/>
      </w:r>
      <w:r w:rsidR="007E0004" w:rsidRPr="006B029A">
        <w:rPr>
          <w:color w:val="000000"/>
        </w:rPr>
        <w:t xml:space="preserve">252;  1942 Code </w:t>
      </w:r>
      <w:r w:rsidR="006B029A" w:rsidRPr="006B029A">
        <w:rPr>
          <w:color w:val="000000"/>
        </w:rPr>
        <w:t xml:space="preserve">Section </w:t>
      </w:r>
      <w:r w:rsidR="007E0004" w:rsidRPr="006B029A">
        <w:rPr>
          <w:color w:val="000000"/>
        </w:rPr>
        <w:t xml:space="preserve">8694;  1932 Code </w:t>
      </w:r>
      <w:r w:rsidR="006B029A" w:rsidRPr="006B029A">
        <w:rPr>
          <w:color w:val="000000"/>
        </w:rPr>
        <w:t xml:space="preserve">Section </w:t>
      </w:r>
      <w:r w:rsidR="007E0004" w:rsidRPr="006B029A">
        <w:rPr>
          <w:color w:val="000000"/>
        </w:rPr>
        <w:t xml:space="preserve">8694;  Civ. C. </w:t>
      </w:r>
      <w:r w:rsidR="006B029A" w:rsidRPr="006B029A">
        <w:rPr>
          <w:color w:val="000000"/>
        </w:rPr>
        <w:t>'</w:t>
      </w:r>
      <w:r w:rsidR="007E0004" w:rsidRPr="006B029A">
        <w:rPr>
          <w:color w:val="000000"/>
        </w:rPr>
        <w:t xml:space="preserve">22 </w:t>
      </w:r>
      <w:r w:rsidR="006B029A" w:rsidRPr="006B029A">
        <w:rPr>
          <w:color w:val="000000"/>
        </w:rPr>
        <w:t xml:space="preserve">Section </w:t>
      </w:r>
      <w:r w:rsidR="007E0004" w:rsidRPr="006B029A">
        <w:rPr>
          <w:color w:val="000000"/>
        </w:rPr>
        <w:t xml:space="preserve">5216;  Civ. C. </w:t>
      </w:r>
      <w:r w:rsidR="006B029A" w:rsidRPr="006B029A">
        <w:rPr>
          <w:color w:val="000000"/>
        </w:rPr>
        <w:t>'</w:t>
      </w:r>
      <w:r w:rsidR="007E0004" w:rsidRPr="006B029A">
        <w:rPr>
          <w:color w:val="000000"/>
        </w:rPr>
        <w:t xml:space="preserve">12 </w:t>
      </w:r>
      <w:r w:rsidR="006B029A" w:rsidRPr="006B029A">
        <w:rPr>
          <w:color w:val="000000"/>
        </w:rPr>
        <w:t xml:space="preserve">Section </w:t>
      </w:r>
      <w:r w:rsidR="007E0004" w:rsidRPr="006B029A">
        <w:rPr>
          <w:color w:val="000000"/>
        </w:rPr>
        <w:t xml:space="preserve">3453;  Civ. C. </w:t>
      </w:r>
      <w:r w:rsidR="006B029A" w:rsidRPr="006B029A">
        <w:rPr>
          <w:color w:val="000000"/>
        </w:rPr>
        <w:t>'</w:t>
      </w:r>
      <w:r w:rsidR="007E0004" w:rsidRPr="006B029A">
        <w:rPr>
          <w:color w:val="000000"/>
        </w:rPr>
        <w:t xml:space="preserve">02 </w:t>
      </w:r>
      <w:r w:rsidR="006B029A" w:rsidRPr="006B029A">
        <w:rPr>
          <w:color w:val="000000"/>
        </w:rPr>
        <w:t xml:space="preserve">Section </w:t>
      </w:r>
      <w:r w:rsidR="007E0004" w:rsidRPr="006B029A">
        <w:rPr>
          <w:color w:val="000000"/>
        </w:rPr>
        <w:t>2367;  G. S. 1775;  R. S. 1886;  1795 (5) 255;  1899 (23) 48;  1936 (39) 1301.</w:t>
      </w: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29A"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t xml:space="preserve">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 </w:t>
      </w:r>
    </w:p>
    <w:p w:rsidR="006B029A" w:rsidRP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004" w:rsidRPr="006B029A">
        <w:rPr>
          <w:color w:val="000000"/>
        </w:rPr>
        <w:t xml:space="preserve">  1962 Code </w:t>
      </w:r>
      <w:r w:rsidR="006B029A" w:rsidRPr="006B029A">
        <w:rPr>
          <w:color w:val="000000"/>
        </w:rPr>
        <w:t xml:space="preserve">Section </w:t>
      </w:r>
      <w:r w:rsidR="007E0004" w:rsidRPr="006B029A">
        <w:rPr>
          <w:color w:val="000000"/>
        </w:rPr>
        <w:t>57</w:t>
      </w:r>
      <w:r w:rsidR="006B029A" w:rsidRPr="006B029A">
        <w:rPr>
          <w:color w:val="000000"/>
        </w:rPr>
        <w:noBreakHyphen/>
      </w:r>
      <w:r w:rsidR="007E0004" w:rsidRPr="006B029A">
        <w:rPr>
          <w:color w:val="000000"/>
        </w:rPr>
        <w:t xml:space="preserve">253;  1952 Code </w:t>
      </w:r>
      <w:r w:rsidR="006B029A" w:rsidRPr="006B029A">
        <w:rPr>
          <w:color w:val="000000"/>
        </w:rPr>
        <w:t xml:space="preserve">Section </w:t>
      </w:r>
      <w:r w:rsidR="007E0004" w:rsidRPr="006B029A">
        <w:rPr>
          <w:color w:val="000000"/>
        </w:rPr>
        <w:t>57</w:t>
      </w:r>
      <w:r w:rsidR="006B029A" w:rsidRPr="006B029A">
        <w:rPr>
          <w:color w:val="000000"/>
        </w:rPr>
        <w:noBreakHyphen/>
      </w:r>
      <w:r w:rsidR="007E0004" w:rsidRPr="006B029A">
        <w:rPr>
          <w:color w:val="000000"/>
        </w:rPr>
        <w:t xml:space="preserve">253;  1942 Code </w:t>
      </w:r>
      <w:r w:rsidR="006B029A" w:rsidRPr="006B029A">
        <w:rPr>
          <w:color w:val="000000"/>
        </w:rPr>
        <w:t xml:space="preserve">Section </w:t>
      </w:r>
      <w:r w:rsidR="007E0004" w:rsidRPr="006B029A">
        <w:rPr>
          <w:color w:val="000000"/>
        </w:rPr>
        <w:t xml:space="preserve">8694;  1932 Code </w:t>
      </w:r>
      <w:r w:rsidR="006B029A" w:rsidRPr="006B029A">
        <w:rPr>
          <w:color w:val="000000"/>
        </w:rPr>
        <w:t xml:space="preserve">Section </w:t>
      </w:r>
      <w:r w:rsidR="007E0004" w:rsidRPr="006B029A">
        <w:rPr>
          <w:color w:val="000000"/>
        </w:rPr>
        <w:t xml:space="preserve">8694;  Civ. C. </w:t>
      </w:r>
      <w:r w:rsidR="006B029A" w:rsidRPr="006B029A">
        <w:rPr>
          <w:color w:val="000000"/>
        </w:rPr>
        <w:t>'</w:t>
      </w:r>
      <w:r w:rsidR="007E0004" w:rsidRPr="006B029A">
        <w:rPr>
          <w:color w:val="000000"/>
        </w:rPr>
        <w:t xml:space="preserve">22 </w:t>
      </w:r>
      <w:r w:rsidR="006B029A" w:rsidRPr="006B029A">
        <w:rPr>
          <w:color w:val="000000"/>
        </w:rPr>
        <w:t xml:space="preserve">Section </w:t>
      </w:r>
      <w:r w:rsidR="007E0004" w:rsidRPr="006B029A">
        <w:rPr>
          <w:color w:val="000000"/>
        </w:rPr>
        <w:t xml:space="preserve">5216;  Civ. C. </w:t>
      </w:r>
      <w:r w:rsidR="006B029A" w:rsidRPr="006B029A">
        <w:rPr>
          <w:color w:val="000000"/>
        </w:rPr>
        <w:t>'</w:t>
      </w:r>
      <w:r w:rsidR="007E0004" w:rsidRPr="006B029A">
        <w:rPr>
          <w:color w:val="000000"/>
        </w:rPr>
        <w:t xml:space="preserve">12 </w:t>
      </w:r>
      <w:r w:rsidR="006B029A" w:rsidRPr="006B029A">
        <w:rPr>
          <w:color w:val="000000"/>
        </w:rPr>
        <w:t xml:space="preserve">Section </w:t>
      </w:r>
      <w:r w:rsidR="007E0004" w:rsidRPr="006B029A">
        <w:rPr>
          <w:color w:val="000000"/>
        </w:rPr>
        <w:t xml:space="preserve">3453;  Civ. C. </w:t>
      </w:r>
      <w:r w:rsidR="006B029A" w:rsidRPr="006B029A">
        <w:rPr>
          <w:color w:val="000000"/>
        </w:rPr>
        <w:t>'</w:t>
      </w:r>
      <w:r w:rsidR="007E0004" w:rsidRPr="006B029A">
        <w:rPr>
          <w:color w:val="000000"/>
        </w:rPr>
        <w:t xml:space="preserve">02 </w:t>
      </w:r>
      <w:r w:rsidR="006B029A" w:rsidRPr="006B029A">
        <w:rPr>
          <w:color w:val="000000"/>
        </w:rPr>
        <w:t xml:space="preserve">Section </w:t>
      </w:r>
      <w:r w:rsidR="007E0004" w:rsidRPr="006B029A">
        <w:rPr>
          <w:color w:val="000000"/>
        </w:rPr>
        <w:t>2367;  G. S. 1775;  R. S. 1886;  1795 (5) 255;  1899 (23) 48;  1936 (39) 1301.</w:t>
      </w: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29A">
        <w:rPr>
          <w:rFonts w:cs="Times New Roman"/>
          <w:b/>
          <w:color w:val="000000"/>
        </w:rPr>
        <w:t xml:space="preserve">SECTION </w:t>
      </w:r>
      <w:r w:rsidR="007E0004" w:rsidRPr="006B029A">
        <w:rPr>
          <w:rFonts w:cs="Times New Roman"/>
          <w:b/>
        </w:rPr>
        <w:t>27</w:t>
      </w:r>
      <w:r w:rsidRPr="006B029A">
        <w:rPr>
          <w:rFonts w:cs="Times New Roman"/>
          <w:b/>
        </w:rPr>
        <w:noBreakHyphen/>
      </w:r>
      <w:r w:rsidR="007E0004" w:rsidRPr="006B029A">
        <w:rPr>
          <w:rFonts w:cs="Times New Roman"/>
          <w:b/>
        </w:rPr>
        <w:t>7</w:t>
      </w:r>
      <w:r w:rsidRPr="006B029A">
        <w:rPr>
          <w:rFonts w:cs="Times New Roman"/>
          <w:b/>
        </w:rPr>
        <w:noBreakHyphen/>
      </w:r>
      <w:r w:rsidR="007E0004" w:rsidRPr="006B029A">
        <w:rPr>
          <w:rFonts w:cs="Times New Roman"/>
          <w:b/>
        </w:rPr>
        <w:t>40.</w:t>
      </w:r>
      <w:r w:rsidR="007E0004" w:rsidRPr="006B029A">
        <w:t xml:space="preserve"> Creation of joint tenancy;  filing;  severance. </w:t>
      </w:r>
    </w:p>
    <w:p w:rsid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t xml:space="preserve">(a) In addition to any other methods for the creation of a joint tenancy in real estate which may exist by law, whenever any deed of conveyance of real estate contains the names of the grantees followed by the </w:t>
      </w:r>
      <w:r w:rsidRPr="006B029A">
        <w:rPr>
          <w:color w:val="000000"/>
        </w:rPr>
        <w:lastRenderedPageBreak/>
        <w:t xml:space="preserve">words </w:t>
      </w:r>
      <w:r w:rsidR="006B029A" w:rsidRPr="006B029A">
        <w:rPr>
          <w:color w:val="000000"/>
        </w:rPr>
        <w:t>"</w:t>
      </w:r>
      <w:r w:rsidRPr="006B029A">
        <w:rPr>
          <w:color w:val="000000"/>
        </w:rPr>
        <w:t>as joint tenants with rights of survivorship, and not as tenants in common</w:t>
      </w:r>
      <w:r w:rsidR="006B029A" w:rsidRPr="006B029A">
        <w:rPr>
          <w:color w:val="000000"/>
        </w:rPr>
        <w:t>"</w:t>
      </w:r>
      <w:r w:rsidRPr="006B029A">
        <w:rPr>
          <w:color w:val="000000"/>
        </w:rPr>
        <w:t xml:space="preserve"> the creation of a joint tenancy with rights of survivorship in the real estate is conclusively deemed to have been created.  This joint tenancy includes, and is limited to, the following incidents of ownership: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(iii) The fee interest in real estate held in joint tenancy may not be encumbered by a joint tenant acting alone without the joinder of the other joint tenant or tenants in the encumbrance.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(iv) If all the joint tenants who own real estate held in joint tenancy join in an encumbrance, the interest in the real estate is effectively encumbered to a third party or parties.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(v) If real estate is owned by only two joint tenants, a conveyance by one joint tenant to the other joint tenant terminates the joint tenancy and conveys the fee in the real estate to the other joint tenant.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(vi) If real estate is owned by more than two joint tenants, a conveyance by one joint tenant to all the other joint tenants therein conveys his interest therein equally to the other joint tenants who continue to own the real estate as joint tenants with right of survivorship.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r>
      <w:r w:rsidRPr="006B029A">
        <w:rPr>
          <w:color w:val="000000"/>
        </w:rPr>
        <w:tab/>
        <w:t xml:space="preserve">(ix) If real estate is owned by two or more joint tenants, a conveyance by all the joint tenants to themselves as tenants in common severs the joint tenancy and conveys the fee in the real estate to these individuals as tenants in common. </w:t>
      </w:r>
    </w:p>
    <w:p w:rsidR="007E0004"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t xml:space="preserve">(b)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 </w:t>
      </w:r>
    </w:p>
    <w:p w:rsidR="006B029A" w:rsidRPr="006B029A" w:rsidRDefault="007E0004"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29A">
        <w:rPr>
          <w:color w:val="000000"/>
        </w:rPr>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6B029A" w:rsidRPr="006B029A">
        <w:rPr>
          <w:color w:val="000000"/>
        </w:rPr>
        <w:noBreakHyphen/>
      </w:r>
      <w:r w:rsidRPr="006B029A">
        <w:rPr>
          <w:color w:val="000000"/>
        </w:rPr>
        <w:t>2</w:t>
      </w:r>
      <w:r w:rsidR="006B029A" w:rsidRPr="006B029A">
        <w:rPr>
          <w:color w:val="000000"/>
        </w:rPr>
        <w:noBreakHyphen/>
      </w:r>
      <w:r w:rsidRPr="006B029A">
        <w:rPr>
          <w:color w:val="000000"/>
        </w:rPr>
        <w:t xml:space="preserve">804. </w:t>
      </w:r>
    </w:p>
    <w:p w:rsidR="006B029A" w:rsidRPr="006B029A" w:rsidRDefault="006B029A"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004" w:rsidRPr="006B029A">
        <w:rPr>
          <w:color w:val="000000"/>
        </w:rPr>
        <w:t xml:space="preserve">  2000 Act No. 398, </w:t>
      </w:r>
      <w:r w:rsidR="006B029A" w:rsidRPr="006B029A">
        <w:rPr>
          <w:color w:val="000000"/>
        </w:rPr>
        <w:t xml:space="preserve">Section </w:t>
      </w:r>
      <w:r w:rsidR="007E0004" w:rsidRPr="006B029A">
        <w:rPr>
          <w:color w:val="000000"/>
        </w:rPr>
        <w:t xml:space="preserve">2;  2002 Act No. 362, </w:t>
      </w:r>
      <w:r w:rsidR="006B029A" w:rsidRPr="006B029A">
        <w:rPr>
          <w:color w:val="000000"/>
        </w:rPr>
        <w:t xml:space="preserve">Section </w:t>
      </w:r>
      <w:r w:rsidR="007E0004" w:rsidRPr="006B029A">
        <w:rPr>
          <w:color w:val="000000"/>
        </w:rPr>
        <w:t>7.</w:t>
      </w:r>
    </w:p>
    <w:p w:rsidR="003F4A21" w:rsidRDefault="003F4A21"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029A" w:rsidRDefault="00184435" w:rsidP="006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029A" w:rsidSect="006B02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29A" w:rsidRDefault="006B029A" w:rsidP="006B029A">
      <w:r>
        <w:separator/>
      </w:r>
    </w:p>
  </w:endnote>
  <w:endnote w:type="continuationSeparator" w:id="0">
    <w:p w:rsidR="006B029A" w:rsidRDefault="006B029A" w:rsidP="006B0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A" w:rsidRPr="006B029A" w:rsidRDefault="006B029A" w:rsidP="006B02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A" w:rsidRPr="006B029A" w:rsidRDefault="006B029A" w:rsidP="006B02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A" w:rsidRPr="006B029A" w:rsidRDefault="006B029A" w:rsidP="006B0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29A" w:rsidRDefault="006B029A" w:rsidP="006B029A">
      <w:r>
        <w:separator/>
      </w:r>
    </w:p>
  </w:footnote>
  <w:footnote w:type="continuationSeparator" w:id="0">
    <w:p w:rsidR="006B029A" w:rsidRDefault="006B029A" w:rsidP="006B0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A" w:rsidRPr="006B029A" w:rsidRDefault="006B029A" w:rsidP="006B02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A" w:rsidRPr="006B029A" w:rsidRDefault="006B029A" w:rsidP="006B02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A" w:rsidRPr="006B029A" w:rsidRDefault="006B029A" w:rsidP="006B02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000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4A21"/>
    <w:rsid w:val="004408AA"/>
    <w:rsid w:val="00467DF0"/>
    <w:rsid w:val="004D3363"/>
    <w:rsid w:val="004D5D52"/>
    <w:rsid w:val="004D7D63"/>
    <w:rsid w:val="0050696E"/>
    <w:rsid w:val="005617DC"/>
    <w:rsid w:val="00565387"/>
    <w:rsid w:val="00565F3C"/>
    <w:rsid w:val="00577341"/>
    <w:rsid w:val="005B3F93"/>
    <w:rsid w:val="005D4096"/>
    <w:rsid w:val="005F1EF0"/>
    <w:rsid w:val="006407CD"/>
    <w:rsid w:val="006444C5"/>
    <w:rsid w:val="006A0586"/>
    <w:rsid w:val="006B029A"/>
    <w:rsid w:val="006C500F"/>
    <w:rsid w:val="006E29E6"/>
    <w:rsid w:val="007A5331"/>
    <w:rsid w:val="007D112A"/>
    <w:rsid w:val="007E0004"/>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31E9"/>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29A"/>
    <w:pPr>
      <w:tabs>
        <w:tab w:val="center" w:pos="4680"/>
        <w:tab w:val="right" w:pos="9360"/>
      </w:tabs>
    </w:pPr>
  </w:style>
  <w:style w:type="character" w:customStyle="1" w:styleId="HeaderChar">
    <w:name w:val="Header Char"/>
    <w:basedOn w:val="DefaultParagraphFont"/>
    <w:link w:val="Header"/>
    <w:uiPriority w:val="99"/>
    <w:semiHidden/>
    <w:rsid w:val="006B029A"/>
  </w:style>
  <w:style w:type="paragraph" w:styleId="Footer">
    <w:name w:val="footer"/>
    <w:basedOn w:val="Normal"/>
    <w:link w:val="FooterChar"/>
    <w:uiPriority w:val="99"/>
    <w:semiHidden/>
    <w:unhideWhenUsed/>
    <w:rsid w:val="006B029A"/>
    <w:pPr>
      <w:tabs>
        <w:tab w:val="center" w:pos="4680"/>
        <w:tab w:val="right" w:pos="9360"/>
      </w:tabs>
    </w:pPr>
  </w:style>
  <w:style w:type="character" w:customStyle="1" w:styleId="FooterChar">
    <w:name w:val="Footer Char"/>
    <w:basedOn w:val="DefaultParagraphFont"/>
    <w:link w:val="Footer"/>
    <w:uiPriority w:val="99"/>
    <w:semiHidden/>
    <w:rsid w:val="006B029A"/>
  </w:style>
  <w:style w:type="paragraph" w:styleId="BalloonText">
    <w:name w:val="Balloon Text"/>
    <w:basedOn w:val="Normal"/>
    <w:link w:val="BalloonTextChar"/>
    <w:uiPriority w:val="99"/>
    <w:semiHidden/>
    <w:unhideWhenUsed/>
    <w:rsid w:val="007E0004"/>
    <w:rPr>
      <w:rFonts w:ascii="Tahoma" w:hAnsi="Tahoma" w:cs="Tahoma"/>
      <w:sz w:val="16"/>
      <w:szCs w:val="16"/>
    </w:rPr>
  </w:style>
  <w:style w:type="character" w:customStyle="1" w:styleId="BalloonTextChar">
    <w:name w:val="Balloon Text Char"/>
    <w:basedOn w:val="DefaultParagraphFont"/>
    <w:link w:val="BalloonText"/>
    <w:uiPriority w:val="99"/>
    <w:semiHidden/>
    <w:rsid w:val="007E0004"/>
    <w:rPr>
      <w:rFonts w:ascii="Tahoma" w:hAnsi="Tahoma" w:cs="Tahoma"/>
      <w:sz w:val="16"/>
      <w:szCs w:val="16"/>
    </w:rPr>
  </w:style>
  <w:style w:type="character" w:styleId="Hyperlink">
    <w:name w:val="Hyperlink"/>
    <w:basedOn w:val="DefaultParagraphFont"/>
    <w:semiHidden/>
    <w:rsid w:val="003F4A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7949</Characters>
  <Application>Microsoft Office Word</Application>
  <DocSecurity>0</DocSecurity>
  <Lines>66</Lines>
  <Paragraphs>18</Paragraphs>
  <ScaleCrop>false</ScaleCrop>
  <Company>LPITS</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