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0B" w:rsidRPr="005C0489" w:rsidRDefault="00BC200B" w:rsidP="005C0489">
      <w:pPr>
        <w:spacing w:after="0"/>
        <w:jc w:val="center"/>
        <w:rPr>
          <w:sz w:val="22"/>
        </w:rPr>
      </w:pPr>
      <w:r w:rsidRPr="005C0489">
        <w:rPr>
          <w:sz w:val="22"/>
        </w:rPr>
        <w:t>DISCLAIMER</w:t>
      </w:r>
    </w:p>
    <w:p w:rsidR="00BC200B" w:rsidRPr="005C0489" w:rsidRDefault="00BC200B" w:rsidP="005C0489">
      <w:pPr>
        <w:spacing w:after="0"/>
        <w:rPr>
          <w:sz w:val="22"/>
        </w:rPr>
      </w:pPr>
    </w:p>
    <w:p w:rsidR="00BC200B" w:rsidRPr="005C0489" w:rsidRDefault="00BC200B" w:rsidP="005C0489">
      <w:pPr>
        <w:spacing w:after="0"/>
        <w:jc w:val="both"/>
        <w:rPr>
          <w:sz w:val="22"/>
        </w:rPr>
      </w:pPr>
      <w:r w:rsidRPr="005C0489">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C200B" w:rsidRPr="005C0489" w:rsidRDefault="00BC200B" w:rsidP="005C0489">
      <w:pPr>
        <w:spacing w:after="0"/>
        <w:rPr>
          <w:sz w:val="22"/>
        </w:rPr>
      </w:pPr>
    </w:p>
    <w:p w:rsidR="00BC200B" w:rsidRPr="005C0489" w:rsidRDefault="00BC200B" w:rsidP="005C0489">
      <w:pPr>
        <w:spacing w:after="0"/>
        <w:jc w:val="both"/>
        <w:rPr>
          <w:sz w:val="22"/>
        </w:rPr>
      </w:pPr>
      <w:r w:rsidRPr="005C0489">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200B" w:rsidRPr="005C0489" w:rsidRDefault="00BC200B" w:rsidP="005C0489">
      <w:pPr>
        <w:spacing w:after="0"/>
        <w:rPr>
          <w:sz w:val="22"/>
        </w:rPr>
      </w:pPr>
    </w:p>
    <w:p w:rsidR="00BC200B" w:rsidRPr="005C0489" w:rsidRDefault="00BC200B" w:rsidP="005C0489">
      <w:pPr>
        <w:spacing w:after="0"/>
        <w:jc w:val="both"/>
        <w:rPr>
          <w:sz w:val="22"/>
        </w:rPr>
      </w:pPr>
      <w:r w:rsidRPr="005C0489">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200B" w:rsidRPr="005C0489" w:rsidRDefault="00BC200B" w:rsidP="005C0489">
      <w:pPr>
        <w:spacing w:after="0"/>
        <w:rPr>
          <w:sz w:val="22"/>
        </w:rPr>
      </w:pPr>
    </w:p>
    <w:p w:rsidR="00BC200B" w:rsidRPr="005C0489" w:rsidRDefault="00BC200B" w:rsidP="005C0489">
      <w:pPr>
        <w:spacing w:after="0"/>
        <w:jc w:val="both"/>
        <w:rPr>
          <w:sz w:val="22"/>
        </w:rPr>
      </w:pPr>
      <w:r w:rsidRPr="005C0489">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C0489">
          <w:rPr>
            <w:rStyle w:val="Hyperlink"/>
            <w:sz w:val="22"/>
          </w:rPr>
          <w:t>LPITS@scstatehouse.gov</w:t>
        </w:r>
      </w:hyperlink>
      <w:r w:rsidRPr="005C0489">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BC200B" w:rsidRPr="005C0489" w:rsidRDefault="00BC200B" w:rsidP="005C0489">
      <w:pPr>
        <w:spacing w:after="0"/>
        <w:rPr>
          <w:sz w:val="22"/>
        </w:rPr>
      </w:pPr>
    </w:p>
    <w:p w:rsidR="00BC200B" w:rsidRPr="005C0489" w:rsidRDefault="00BC200B" w:rsidP="005C0489">
      <w:pPr>
        <w:widowControl/>
        <w:autoSpaceDE/>
        <w:autoSpaceDN/>
        <w:adjustRightInd/>
        <w:spacing w:after="0"/>
        <w:rPr>
          <w:sz w:val="22"/>
        </w:rPr>
      </w:pPr>
      <w:r w:rsidRPr="005C0489">
        <w:rPr>
          <w:sz w:val="22"/>
        </w:rPr>
        <w:br w:type="page"/>
      </w:r>
    </w:p>
    <w:p w:rsidR="003B4318"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C0489">
        <w:rPr>
          <w:sz w:val="22"/>
        </w:rPr>
        <w:lastRenderedPageBreak/>
        <w:t>CHAPTER 11.</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B4318"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C0489">
        <w:rPr>
          <w:sz w:val="22"/>
        </w:rPr>
        <w:t xml:space="preserve"> RELOCATION ASSISTANCE</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4318">
        <w:rPr>
          <w:b/>
          <w:sz w:val="22"/>
        </w:rPr>
        <w:t xml:space="preserve">SECTION </w:t>
      </w:r>
      <w:r w:rsidR="00E15DC9" w:rsidRPr="003B4318">
        <w:rPr>
          <w:b/>
          <w:sz w:val="22"/>
        </w:rPr>
        <w:t>28</w:t>
      </w:r>
      <w:r w:rsidRPr="003B4318">
        <w:rPr>
          <w:b/>
          <w:sz w:val="22"/>
        </w:rPr>
        <w:noBreakHyphen/>
      </w:r>
      <w:r w:rsidR="00E15DC9" w:rsidRPr="003B4318">
        <w:rPr>
          <w:b/>
          <w:sz w:val="22"/>
        </w:rPr>
        <w:t>11</w:t>
      </w:r>
      <w:r w:rsidRPr="003B4318">
        <w:rPr>
          <w:b/>
          <w:sz w:val="22"/>
        </w:rPr>
        <w:noBreakHyphen/>
      </w:r>
      <w:r w:rsidR="00E15DC9" w:rsidRPr="003B4318">
        <w:rPr>
          <w:b/>
          <w:sz w:val="22"/>
        </w:rPr>
        <w:t>10.</w:t>
      </w:r>
      <w:r w:rsidR="00E15DC9" w:rsidRPr="005C0489">
        <w:rPr>
          <w:sz w:val="22"/>
        </w:rPr>
        <w:t xml:space="preserve"> Payments and assistance to displaced persons or other entities.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To the extent that the Uniform Relocation Assistance and Real Property Acquisition Policies Act of 1970 (Public Law 91</w:t>
      </w:r>
      <w:r w:rsidR="003B4318" w:rsidRPr="005C0489">
        <w:rPr>
          <w:sz w:val="22"/>
        </w:rPr>
        <w:noBreakHyphen/>
      </w:r>
      <w:r w:rsidRPr="005C0489">
        <w:rPr>
          <w:sz w:val="22"/>
        </w:rPr>
        <w:t xml:space="preserve">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HISTORY:</w:t>
      </w:r>
      <w:r w:rsidR="00E15DC9" w:rsidRPr="005C0489">
        <w:rPr>
          <w:sz w:val="22"/>
        </w:rPr>
        <w:t xml:space="preserve">  1962 Code </w:t>
      </w:r>
      <w:r w:rsidR="003B4318" w:rsidRPr="005C0489">
        <w:rPr>
          <w:sz w:val="22"/>
        </w:rPr>
        <w:t xml:space="preserve">Section </w:t>
      </w:r>
      <w:r w:rsidR="00E15DC9" w:rsidRPr="005C0489">
        <w:rPr>
          <w:sz w:val="22"/>
        </w:rPr>
        <w:t>25</w:t>
      </w:r>
      <w:r w:rsidR="003B4318" w:rsidRPr="005C0489">
        <w:rPr>
          <w:sz w:val="22"/>
        </w:rPr>
        <w:noBreakHyphen/>
      </w:r>
      <w:r w:rsidR="00E15DC9" w:rsidRPr="005C0489">
        <w:rPr>
          <w:sz w:val="22"/>
        </w:rPr>
        <w:t>181;  1972 (57) 2522.</w:t>
      </w: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4318">
        <w:rPr>
          <w:b/>
          <w:sz w:val="22"/>
        </w:rPr>
        <w:t xml:space="preserve">SECTION </w:t>
      </w:r>
      <w:r w:rsidR="00E15DC9" w:rsidRPr="003B4318">
        <w:rPr>
          <w:b/>
          <w:sz w:val="22"/>
        </w:rPr>
        <w:t>28</w:t>
      </w:r>
      <w:r w:rsidRPr="003B4318">
        <w:rPr>
          <w:b/>
          <w:sz w:val="22"/>
        </w:rPr>
        <w:noBreakHyphen/>
      </w:r>
      <w:r w:rsidR="00E15DC9" w:rsidRPr="003B4318">
        <w:rPr>
          <w:b/>
          <w:sz w:val="22"/>
        </w:rPr>
        <w:t>11</w:t>
      </w:r>
      <w:r w:rsidRPr="003B4318">
        <w:rPr>
          <w:b/>
          <w:sz w:val="22"/>
        </w:rPr>
        <w:noBreakHyphen/>
      </w:r>
      <w:r w:rsidR="00E15DC9" w:rsidRPr="003B4318">
        <w:rPr>
          <w:b/>
          <w:sz w:val="22"/>
        </w:rPr>
        <w:t>20.</w:t>
      </w:r>
      <w:r w:rsidR="00E15DC9" w:rsidRPr="005C0489">
        <w:rPr>
          <w:sz w:val="22"/>
        </w:rPr>
        <w:t xml:space="preserve"> Costs incurred before July 1, 1972.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 xml:space="preserve">Where Federal funds are available for payment of such relocation costs, such costs may be paid by such State and local government agencies and instrumentalities and political subdivisions even though they occurred prior to July 1, 1972.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HISTORY:</w:t>
      </w:r>
      <w:r w:rsidR="00E15DC9" w:rsidRPr="005C0489">
        <w:rPr>
          <w:sz w:val="22"/>
        </w:rPr>
        <w:t xml:space="preserve">  1962 Code </w:t>
      </w:r>
      <w:r w:rsidR="003B4318" w:rsidRPr="005C0489">
        <w:rPr>
          <w:sz w:val="22"/>
        </w:rPr>
        <w:t xml:space="preserve">Section </w:t>
      </w:r>
      <w:r w:rsidR="00E15DC9" w:rsidRPr="005C0489">
        <w:rPr>
          <w:sz w:val="22"/>
        </w:rPr>
        <w:t>25</w:t>
      </w:r>
      <w:r w:rsidR="003B4318" w:rsidRPr="005C0489">
        <w:rPr>
          <w:sz w:val="22"/>
        </w:rPr>
        <w:noBreakHyphen/>
      </w:r>
      <w:r w:rsidR="00E15DC9" w:rsidRPr="005C0489">
        <w:rPr>
          <w:sz w:val="22"/>
        </w:rPr>
        <w:t>182;  1972 (57) 2522.</w:t>
      </w: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4318">
        <w:rPr>
          <w:b/>
          <w:sz w:val="22"/>
        </w:rPr>
        <w:t xml:space="preserve">SECTION </w:t>
      </w:r>
      <w:r w:rsidR="00E15DC9" w:rsidRPr="003B4318">
        <w:rPr>
          <w:b/>
          <w:sz w:val="22"/>
        </w:rPr>
        <w:t>28</w:t>
      </w:r>
      <w:r w:rsidRPr="003B4318">
        <w:rPr>
          <w:b/>
          <w:sz w:val="22"/>
        </w:rPr>
        <w:noBreakHyphen/>
      </w:r>
      <w:r w:rsidR="00E15DC9" w:rsidRPr="003B4318">
        <w:rPr>
          <w:b/>
          <w:sz w:val="22"/>
        </w:rPr>
        <w:t>11</w:t>
      </w:r>
      <w:r w:rsidRPr="003B4318">
        <w:rPr>
          <w:b/>
          <w:sz w:val="22"/>
        </w:rPr>
        <w:noBreakHyphen/>
      </w:r>
      <w:r w:rsidR="00E15DC9" w:rsidRPr="003B4318">
        <w:rPr>
          <w:b/>
          <w:sz w:val="22"/>
        </w:rPr>
        <w:t>30.</w:t>
      </w:r>
      <w:r w:rsidR="00E15DC9" w:rsidRPr="005C0489">
        <w:rPr>
          <w:sz w:val="22"/>
        </w:rPr>
        <w:t xml:space="preserve"> Reimbursement of property owners for certain expenses.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57DEF"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To the extent that Title III of the Uniform Relocation Assistance and Real Property Acquisition Policies Act of 1970 (Public Law 91</w:t>
      </w:r>
      <w:r w:rsidR="003B4318" w:rsidRPr="005C0489">
        <w:rPr>
          <w:sz w:val="22"/>
        </w:rPr>
        <w:noBreakHyphen/>
      </w:r>
      <w:r w:rsidRPr="005C0489">
        <w:rPr>
          <w:sz w:val="22"/>
        </w:rPr>
        <w:t xml:space="preserve">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 </w:t>
      </w:r>
    </w:p>
    <w:p w:rsidR="00357DEF"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 xml:space="preserve">(1)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 </w:t>
      </w:r>
    </w:p>
    <w:p w:rsidR="00357DEF"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r>
      <w:r w:rsidRPr="005C0489">
        <w:rPr>
          <w:sz w:val="22"/>
        </w:rPr>
        <w:tab/>
        <w:t xml:space="preserve">(a) recording fees, transfer taxes, and similar expenses incidental to conveying such real property to the State; </w:t>
      </w:r>
    </w:p>
    <w:p w:rsidR="00357DEF"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r>
      <w:r w:rsidRPr="005C0489">
        <w:rPr>
          <w:sz w:val="22"/>
        </w:rPr>
        <w:tab/>
        <w:t xml:space="preserve">(b) penalty costs for prepayment for preexisting recorded mortgage entered into in good faith encumbering such real property;  and </w:t>
      </w:r>
    </w:p>
    <w:p w:rsidR="00357DEF"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r>
      <w:r w:rsidRPr="005C0489">
        <w:rPr>
          <w:sz w:val="22"/>
        </w:rPr>
        <w:tab/>
        <w:t xml:space="preserve">(c) the pro rata portion of real property taxes paid which are allocable to a period subsequent to the date of vesting title in the agency concerned, or the effective date of possession of such real property by such agency, whichever is the earlier. </w:t>
      </w:r>
    </w:p>
    <w:p w:rsidR="00357DEF"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 xml:space="preserve">(2) Where a condemnation proceeding is instituted by the agency to acquire real property for such use and: </w:t>
      </w:r>
    </w:p>
    <w:p w:rsidR="00357DEF"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r>
      <w:r w:rsidRPr="005C0489">
        <w:rPr>
          <w:sz w:val="22"/>
        </w:rPr>
        <w:tab/>
        <w:t xml:space="preserve">(a) the final judgment is that the real property cannot be acquired by condemnation;  or </w:t>
      </w:r>
    </w:p>
    <w:p w:rsidR="00357DEF"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r>
      <w:r w:rsidRPr="005C0489">
        <w:rPr>
          <w:sz w:val="22"/>
        </w:rPr>
        <w:tab/>
        <w:t xml:space="preserve">(b) the proceeding is abandoned, the owner of any right, title, or interest in such real property shall be paid such sum as will, in the opinion of the agency, reimburse such owner for his reasonable attorney, </w:t>
      </w:r>
      <w:r w:rsidRPr="005C0489">
        <w:rPr>
          <w:sz w:val="22"/>
        </w:rPr>
        <w:lastRenderedPageBreak/>
        <w:t xml:space="preserve">appraisal, and engineering fees actually incurred because of the condemnation proceedings.  The award of these sums will be paid by the person, agency, or other entity which sought to condemn the property. </w:t>
      </w:r>
    </w:p>
    <w:p w:rsidR="00357DEF"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a settlement of a proceeding, shall determine and award or allow to the plaintiff, as a part of the judgment or settlement, a sum that will, in the opinion of the court or the agency</w:t>
      </w:r>
      <w:r w:rsidR="003B4318" w:rsidRPr="005C0489">
        <w:rPr>
          <w:sz w:val="22"/>
        </w:rPr>
        <w:t>'</w:t>
      </w:r>
      <w:r w:rsidRPr="005C0489">
        <w:rPr>
          <w:sz w:val="22"/>
        </w:rPr>
        <w:t xml:space="preserve">s attorney, reimburse the plaintiff for his reasonable costs, disbursements, and expenses, including reasonable attorney, appraisal, and engineering fees actually incurred because of the proceeding. </w:t>
      </w:r>
    </w:p>
    <w:p w:rsidR="003B4318"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 xml:space="preserve">(4)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HISTORY:</w:t>
      </w:r>
      <w:r w:rsidR="00E15DC9" w:rsidRPr="005C0489">
        <w:rPr>
          <w:sz w:val="22"/>
        </w:rPr>
        <w:t xml:space="preserve">  1962 Code </w:t>
      </w:r>
      <w:r w:rsidR="003B4318" w:rsidRPr="005C0489">
        <w:rPr>
          <w:sz w:val="22"/>
        </w:rPr>
        <w:t xml:space="preserve">Section </w:t>
      </w:r>
      <w:r w:rsidR="00E15DC9" w:rsidRPr="005C0489">
        <w:rPr>
          <w:sz w:val="22"/>
        </w:rPr>
        <w:t>25</w:t>
      </w:r>
      <w:r w:rsidR="003B4318" w:rsidRPr="005C0489">
        <w:rPr>
          <w:sz w:val="22"/>
        </w:rPr>
        <w:noBreakHyphen/>
      </w:r>
      <w:r w:rsidR="00E15DC9" w:rsidRPr="005C0489">
        <w:rPr>
          <w:sz w:val="22"/>
        </w:rPr>
        <w:t xml:space="preserve">183;  1972 (57) 3105;  2010 Act No. 184, </w:t>
      </w:r>
      <w:r w:rsidR="003B4318" w:rsidRPr="005C0489">
        <w:rPr>
          <w:sz w:val="22"/>
        </w:rPr>
        <w:t xml:space="preserve">Section </w:t>
      </w:r>
      <w:r w:rsidR="00E15DC9" w:rsidRPr="005C0489">
        <w:rPr>
          <w:sz w:val="22"/>
        </w:rPr>
        <w:t xml:space="preserve">1, eff May 28, 2010.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4318">
        <w:rPr>
          <w:b/>
          <w:sz w:val="22"/>
        </w:rPr>
        <w:t xml:space="preserve">SECTION </w:t>
      </w:r>
      <w:r w:rsidR="00E15DC9" w:rsidRPr="003B4318">
        <w:rPr>
          <w:b/>
          <w:sz w:val="22"/>
        </w:rPr>
        <w:t>28</w:t>
      </w:r>
      <w:r w:rsidRPr="003B4318">
        <w:rPr>
          <w:b/>
          <w:sz w:val="22"/>
        </w:rPr>
        <w:noBreakHyphen/>
      </w:r>
      <w:r w:rsidR="00E15DC9" w:rsidRPr="003B4318">
        <w:rPr>
          <w:b/>
          <w:sz w:val="22"/>
        </w:rPr>
        <w:t>11</w:t>
      </w:r>
      <w:r w:rsidRPr="003B4318">
        <w:rPr>
          <w:b/>
          <w:sz w:val="22"/>
        </w:rPr>
        <w:noBreakHyphen/>
      </w:r>
      <w:r w:rsidR="00E15DC9" w:rsidRPr="003B4318">
        <w:rPr>
          <w:b/>
          <w:sz w:val="22"/>
        </w:rPr>
        <w:t>40.</w:t>
      </w:r>
      <w:r w:rsidR="00E15DC9" w:rsidRPr="005C0489">
        <w:rPr>
          <w:sz w:val="22"/>
        </w:rPr>
        <w:t xml:space="preserve"> Contracts between governmental agencies.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 xml:space="preserve">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HISTORY:</w:t>
      </w:r>
      <w:r w:rsidR="00E15DC9" w:rsidRPr="005C0489">
        <w:rPr>
          <w:sz w:val="22"/>
        </w:rPr>
        <w:t xml:space="preserve">  1962 Code </w:t>
      </w:r>
      <w:r w:rsidR="003B4318" w:rsidRPr="005C0489">
        <w:rPr>
          <w:sz w:val="22"/>
        </w:rPr>
        <w:t xml:space="preserve">Section </w:t>
      </w:r>
      <w:r w:rsidR="00E15DC9" w:rsidRPr="005C0489">
        <w:rPr>
          <w:sz w:val="22"/>
        </w:rPr>
        <w:t>25</w:t>
      </w:r>
      <w:r w:rsidR="003B4318" w:rsidRPr="005C0489">
        <w:rPr>
          <w:sz w:val="22"/>
        </w:rPr>
        <w:noBreakHyphen/>
      </w:r>
      <w:r w:rsidR="00E15DC9" w:rsidRPr="005C0489">
        <w:rPr>
          <w:sz w:val="22"/>
        </w:rPr>
        <w:t>184;  1972 (57) 2522.</w:t>
      </w: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4318">
        <w:rPr>
          <w:b/>
          <w:sz w:val="22"/>
        </w:rPr>
        <w:t xml:space="preserve">SECTION </w:t>
      </w:r>
      <w:r w:rsidR="00E15DC9" w:rsidRPr="003B4318">
        <w:rPr>
          <w:b/>
          <w:sz w:val="22"/>
        </w:rPr>
        <w:t>28</w:t>
      </w:r>
      <w:r w:rsidRPr="003B4318">
        <w:rPr>
          <w:b/>
          <w:sz w:val="22"/>
        </w:rPr>
        <w:noBreakHyphen/>
      </w:r>
      <w:r w:rsidR="00E15DC9" w:rsidRPr="003B4318">
        <w:rPr>
          <w:b/>
          <w:sz w:val="22"/>
        </w:rPr>
        <w:t>11</w:t>
      </w:r>
      <w:r w:rsidRPr="003B4318">
        <w:rPr>
          <w:b/>
          <w:sz w:val="22"/>
        </w:rPr>
        <w:noBreakHyphen/>
      </w:r>
      <w:r w:rsidR="00E15DC9" w:rsidRPr="003B4318">
        <w:rPr>
          <w:b/>
          <w:sz w:val="22"/>
        </w:rPr>
        <w:t>50.</w:t>
      </w:r>
      <w:r w:rsidR="00E15DC9" w:rsidRPr="005C0489">
        <w:rPr>
          <w:sz w:val="22"/>
        </w:rPr>
        <w:t xml:space="preserve"> Promulgation of rules and regulations.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 xml:space="preserve">Each State or local government agency or instrumentality or political subdivision of the State may promulgate such rules and regulations as are necessary to carry out the provisions of this chapter.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HISTORY:</w:t>
      </w:r>
      <w:r w:rsidR="00E15DC9" w:rsidRPr="005C0489">
        <w:rPr>
          <w:sz w:val="22"/>
        </w:rPr>
        <w:t xml:space="preserve">  1962 Code </w:t>
      </w:r>
      <w:r w:rsidR="003B4318" w:rsidRPr="005C0489">
        <w:rPr>
          <w:sz w:val="22"/>
        </w:rPr>
        <w:t xml:space="preserve">Section </w:t>
      </w:r>
      <w:r w:rsidR="00E15DC9" w:rsidRPr="005C0489">
        <w:rPr>
          <w:sz w:val="22"/>
        </w:rPr>
        <w:t>25</w:t>
      </w:r>
      <w:r w:rsidR="003B4318" w:rsidRPr="005C0489">
        <w:rPr>
          <w:sz w:val="22"/>
        </w:rPr>
        <w:noBreakHyphen/>
      </w:r>
      <w:r w:rsidR="00E15DC9" w:rsidRPr="005C0489">
        <w:rPr>
          <w:sz w:val="22"/>
        </w:rPr>
        <w:t>185;  1972 (57) 2522.</w:t>
      </w: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4318">
        <w:rPr>
          <w:b/>
          <w:sz w:val="22"/>
        </w:rPr>
        <w:t xml:space="preserve">SECTION </w:t>
      </w:r>
      <w:r w:rsidR="00E15DC9" w:rsidRPr="003B4318">
        <w:rPr>
          <w:b/>
          <w:sz w:val="22"/>
        </w:rPr>
        <w:t>28</w:t>
      </w:r>
      <w:r w:rsidRPr="003B4318">
        <w:rPr>
          <w:b/>
          <w:sz w:val="22"/>
        </w:rPr>
        <w:noBreakHyphen/>
      </w:r>
      <w:r w:rsidR="00E15DC9" w:rsidRPr="003B4318">
        <w:rPr>
          <w:b/>
          <w:sz w:val="22"/>
        </w:rPr>
        <w:t>11</w:t>
      </w:r>
      <w:r w:rsidRPr="003B4318">
        <w:rPr>
          <w:b/>
          <w:sz w:val="22"/>
        </w:rPr>
        <w:noBreakHyphen/>
      </w:r>
      <w:r w:rsidR="00E15DC9" w:rsidRPr="003B4318">
        <w:rPr>
          <w:b/>
          <w:sz w:val="22"/>
        </w:rPr>
        <w:t>60.</w:t>
      </w:r>
      <w:r w:rsidR="00E15DC9" w:rsidRPr="005C0489">
        <w:rPr>
          <w:sz w:val="22"/>
        </w:rPr>
        <w:t xml:space="preserve"> Impact for purposes of income tax or public assistance eligibility.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 xml:space="preserve">No payment received by a person or other legal entity hereunder shall be considered as income or resources for tax purposes or for any purpose related to public assistance received by or due to such person or other legal entity.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HISTORY:</w:t>
      </w:r>
      <w:r w:rsidR="00E15DC9" w:rsidRPr="005C0489">
        <w:rPr>
          <w:sz w:val="22"/>
        </w:rPr>
        <w:t xml:space="preserve">  1962 Code </w:t>
      </w:r>
      <w:r w:rsidR="003B4318" w:rsidRPr="005C0489">
        <w:rPr>
          <w:sz w:val="22"/>
        </w:rPr>
        <w:t xml:space="preserve">Section </w:t>
      </w:r>
      <w:r w:rsidR="00E15DC9" w:rsidRPr="005C0489">
        <w:rPr>
          <w:sz w:val="22"/>
        </w:rPr>
        <w:t>25</w:t>
      </w:r>
      <w:r w:rsidR="003B4318" w:rsidRPr="005C0489">
        <w:rPr>
          <w:sz w:val="22"/>
        </w:rPr>
        <w:noBreakHyphen/>
      </w:r>
      <w:r w:rsidR="00E15DC9" w:rsidRPr="005C0489">
        <w:rPr>
          <w:sz w:val="22"/>
        </w:rPr>
        <w:t>186;  1972 (57) 2522, 3105.</w:t>
      </w: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4318">
        <w:rPr>
          <w:b/>
          <w:sz w:val="22"/>
        </w:rPr>
        <w:t xml:space="preserve">SECTION </w:t>
      </w:r>
      <w:r w:rsidR="00E15DC9" w:rsidRPr="003B4318">
        <w:rPr>
          <w:b/>
          <w:sz w:val="22"/>
        </w:rPr>
        <w:t>28</w:t>
      </w:r>
      <w:r w:rsidRPr="003B4318">
        <w:rPr>
          <w:b/>
          <w:sz w:val="22"/>
        </w:rPr>
        <w:noBreakHyphen/>
      </w:r>
      <w:r w:rsidR="00E15DC9" w:rsidRPr="003B4318">
        <w:rPr>
          <w:b/>
          <w:sz w:val="22"/>
        </w:rPr>
        <w:t>11</w:t>
      </w:r>
      <w:r w:rsidRPr="003B4318">
        <w:rPr>
          <w:b/>
          <w:sz w:val="22"/>
        </w:rPr>
        <w:noBreakHyphen/>
      </w:r>
      <w:r w:rsidR="00E15DC9" w:rsidRPr="003B4318">
        <w:rPr>
          <w:b/>
          <w:sz w:val="22"/>
        </w:rPr>
        <w:t>70.</w:t>
      </w:r>
      <w:r w:rsidR="00E15DC9" w:rsidRPr="005C0489">
        <w:rPr>
          <w:sz w:val="22"/>
        </w:rPr>
        <w:t xml:space="preserve"> Chapter does not create element of damage in eminent domain.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E15DC9"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ab/>
        <w:t xml:space="preserve">Nothing in this chapter shall be construed as creating an element of damage in an eminent domain proceeding. </w:t>
      </w: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0489">
        <w:rPr>
          <w:sz w:val="22"/>
        </w:rPr>
        <w:t>HISTORY:</w:t>
      </w:r>
      <w:r w:rsidR="00E15DC9" w:rsidRPr="005C0489">
        <w:rPr>
          <w:sz w:val="22"/>
        </w:rPr>
        <w:t xml:space="preserve">  1962 Code </w:t>
      </w:r>
      <w:r w:rsidR="003B4318" w:rsidRPr="005C0489">
        <w:rPr>
          <w:sz w:val="22"/>
        </w:rPr>
        <w:t xml:space="preserve">Section </w:t>
      </w:r>
      <w:r w:rsidR="00E15DC9" w:rsidRPr="005C0489">
        <w:rPr>
          <w:sz w:val="22"/>
        </w:rPr>
        <w:t>25</w:t>
      </w:r>
      <w:r w:rsidR="003B4318" w:rsidRPr="005C0489">
        <w:rPr>
          <w:sz w:val="22"/>
        </w:rPr>
        <w:noBreakHyphen/>
      </w:r>
      <w:r w:rsidR="00E15DC9" w:rsidRPr="005C0489">
        <w:rPr>
          <w:sz w:val="22"/>
        </w:rPr>
        <w:t>187;  1972 (57) 2522.</w:t>
      </w:r>
    </w:p>
    <w:p w:rsidR="00BC200B" w:rsidRPr="005C0489" w:rsidRDefault="00BC200B"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318" w:rsidRPr="005C0489" w:rsidRDefault="003B4318" w:rsidP="003B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B4318" w:rsidRPr="005C0489" w:rsidSect="003B43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DEF" w:rsidRDefault="00E15DC9">
      <w:pPr>
        <w:spacing w:after="0"/>
      </w:pPr>
      <w:r>
        <w:separator/>
      </w:r>
    </w:p>
  </w:endnote>
  <w:endnote w:type="continuationSeparator" w:id="0">
    <w:p w:rsidR="00357DEF" w:rsidRDefault="00E15D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8" w:rsidRPr="003B4318" w:rsidRDefault="003B4318" w:rsidP="003B43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EF" w:rsidRPr="003B4318" w:rsidRDefault="00357DEF" w:rsidP="003B43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8" w:rsidRPr="003B4318" w:rsidRDefault="003B4318" w:rsidP="003B43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DEF" w:rsidRDefault="00E15DC9">
      <w:pPr>
        <w:spacing w:after="0"/>
      </w:pPr>
      <w:r>
        <w:separator/>
      </w:r>
    </w:p>
  </w:footnote>
  <w:footnote w:type="continuationSeparator" w:id="0">
    <w:p w:rsidR="00357DEF" w:rsidRDefault="00E15D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8" w:rsidRPr="003B4318" w:rsidRDefault="003B4318" w:rsidP="003B43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8" w:rsidRPr="003B4318" w:rsidRDefault="003B4318" w:rsidP="003B43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8" w:rsidRPr="003B4318" w:rsidRDefault="003B4318" w:rsidP="003B43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9E9"/>
    <w:rsid w:val="001F3016"/>
    <w:rsid w:val="00357DEF"/>
    <w:rsid w:val="003B4318"/>
    <w:rsid w:val="005C0489"/>
    <w:rsid w:val="006628C4"/>
    <w:rsid w:val="009576F1"/>
    <w:rsid w:val="00AB04BB"/>
    <w:rsid w:val="00BC200B"/>
    <w:rsid w:val="00E15DC9"/>
    <w:rsid w:val="00E83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DE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4318"/>
    <w:pPr>
      <w:tabs>
        <w:tab w:val="center" w:pos="4680"/>
        <w:tab w:val="right" w:pos="9360"/>
      </w:tabs>
    </w:pPr>
  </w:style>
  <w:style w:type="character" w:customStyle="1" w:styleId="HeaderChar">
    <w:name w:val="Header Char"/>
    <w:basedOn w:val="DefaultParagraphFont"/>
    <w:link w:val="Header"/>
    <w:uiPriority w:val="99"/>
    <w:semiHidden/>
    <w:rsid w:val="003B431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B4318"/>
    <w:pPr>
      <w:tabs>
        <w:tab w:val="center" w:pos="4680"/>
        <w:tab w:val="right" w:pos="9360"/>
      </w:tabs>
    </w:pPr>
  </w:style>
  <w:style w:type="character" w:customStyle="1" w:styleId="FooterChar">
    <w:name w:val="Footer Char"/>
    <w:basedOn w:val="DefaultParagraphFont"/>
    <w:link w:val="Footer"/>
    <w:uiPriority w:val="99"/>
    <w:semiHidden/>
    <w:rsid w:val="003B4318"/>
    <w:rPr>
      <w:rFonts w:ascii="Times New Roman" w:hAnsi="Times New Roman" w:cs="Times New Roman"/>
      <w:color w:val="000000"/>
      <w:sz w:val="24"/>
      <w:szCs w:val="24"/>
    </w:rPr>
  </w:style>
  <w:style w:type="character" w:styleId="FootnoteReference">
    <w:name w:val="footnote reference"/>
    <w:basedOn w:val="DefaultParagraphFont"/>
    <w:uiPriority w:val="99"/>
    <w:rsid w:val="00357DEF"/>
    <w:rPr>
      <w:color w:val="0000FF"/>
      <w:position w:val="6"/>
      <w:sz w:val="20"/>
      <w:szCs w:val="20"/>
    </w:rPr>
  </w:style>
  <w:style w:type="character" w:styleId="Hyperlink">
    <w:name w:val="Hyperlink"/>
    <w:basedOn w:val="DefaultParagraphFont"/>
    <w:semiHidden/>
    <w:rsid w:val="00BC20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1230</Words>
  <Characters>6770</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2013-01-03T19:05:00Z</dcterms:created>
  <dcterms:modified xsi:type="dcterms:W3CDTF">2013-01-07T21:24:00Z</dcterms:modified>
</cp:coreProperties>
</file>