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B4" w:rsidRDefault="002249B4">
      <w:pPr>
        <w:jc w:val="center"/>
      </w:pPr>
      <w:r>
        <w:t>DISCLAIMER</w:t>
      </w:r>
    </w:p>
    <w:p w:rsidR="002249B4" w:rsidRDefault="002249B4"/>
    <w:p w:rsidR="002249B4" w:rsidRDefault="002249B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249B4" w:rsidRDefault="002249B4"/>
    <w:p w:rsidR="002249B4" w:rsidRDefault="002249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9B4" w:rsidRDefault="002249B4"/>
    <w:p w:rsidR="002249B4" w:rsidRDefault="002249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9B4" w:rsidRDefault="002249B4"/>
    <w:p w:rsidR="002249B4" w:rsidRDefault="002249B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249B4" w:rsidRDefault="002249B4"/>
    <w:p w:rsidR="002249B4" w:rsidRDefault="002249B4">
      <w:r>
        <w:br w:type="page"/>
      </w:r>
    </w:p>
    <w:p w:rsidR="002249B4"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ED5">
        <w:lastRenderedPageBreak/>
        <w:t>CHAPTER 66.</w:t>
      </w: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9B4"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ED5">
        <w:t xml:space="preserve"> JEAN LANEY HARRIS FOLK HERITAGE AWARD</w:t>
      </w: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9B4" w:rsidRDefault="00FD0ED5"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ED5">
        <w:rPr>
          <w:rFonts w:cs="Times New Roman"/>
          <w:b/>
        </w:rPr>
        <w:t xml:space="preserve">SECTION </w:t>
      </w:r>
      <w:r w:rsidR="00AD61B7" w:rsidRPr="00FD0ED5">
        <w:rPr>
          <w:rFonts w:cs="Times New Roman"/>
          <w:b/>
          <w:bCs/>
        </w:rPr>
        <w:t>2</w:t>
      </w:r>
      <w:r w:rsidRPr="00FD0ED5">
        <w:rPr>
          <w:rFonts w:cs="Times New Roman"/>
          <w:b/>
          <w:bCs/>
        </w:rPr>
        <w:noBreakHyphen/>
      </w:r>
      <w:r w:rsidR="00AD61B7" w:rsidRPr="00FD0ED5">
        <w:rPr>
          <w:rFonts w:cs="Times New Roman"/>
          <w:b/>
          <w:bCs/>
        </w:rPr>
        <w:t>66</w:t>
      </w:r>
      <w:r w:rsidRPr="00FD0ED5">
        <w:rPr>
          <w:rFonts w:cs="Times New Roman"/>
          <w:b/>
          <w:bCs/>
        </w:rPr>
        <w:noBreakHyphen/>
      </w:r>
      <w:r w:rsidR="00AD61B7" w:rsidRPr="00FD0ED5">
        <w:rPr>
          <w:rFonts w:cs="Times New Roman"/>
          <w:b/>
          <w:bCs/>
        </w:rPr>
        <w:t>10.</w:t>
      </w:r>
      <w:r w:rsidR="00AD61B7" w:rsidRPr="00FD0ED5">
        <w:rPr>
          <w:bCs/>
        </w:rPr>
        <w:t xml:space="preserve"> Award purpose;  criteria.</w:t>
      </w: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t>(C) Criteria for the award are as follows:</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(1) emphasis on authenticity of tradition, giving the highest priority to those crafts with a long history of practice in this State;</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(3) the award must be given to folk artists living and practicing in this State.</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t>(D) There is established an awards advisory committee to the South Carolina Arts Commission whose purpose is to choose award recipients.  This advisory committee must be composed of six members who shall serve two</w:t>
      </w:r>
      <w:r w:rsidR="00FD0ED5" w:rsidRPr="00FD0ED5">
        <w:rPr>
          <w:color w:val="000000"/>
        </w:rPr>
        <w:noBreakHyphen/>
      </w:r>
      <w:r w:rsidRPr="00FD0ED5">
        <w:rPr>
          <w:color w:val="000000"/>
        </w:rPr>
        <w:t>year terms.  The members of the advisory committee shall receive no mileage, per diem, or subsistence unless provided for by private funds.  The advisory committee is comprised of:</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(1) one member of the South Carolina Arts Commission, or a designee;</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(2) the Folk Arts Coordinator at McKissick Museum;</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(3) two citizens, one of whom represents the Afro</w:t>
      </w:r>
      <w:r w:rsidR="00FD0ED5" w:rsidRPr="00FD0ED5">
        <w:rPr>
          <w:color w:val="000000"/>
        </w:rPr>
        <w:noBreakHyphen/>
      </w:r>
      <w:r w:rsidRPr="00FD0ED5">
        <w:rPr>
          <w:color w:val="000000"/>
        </w:rPr>
        <w:t>American community, to be appointed by the Speaker of the House of Representatives;</w:t>
      </w:r>
    </w:p>
    <w:p w:rsidR="00FD0ED5"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r>
      <w:r w:rsidRPr="00FD0ED5">
        <w:rPr>
          <w:color w:val="000000"/>
        </w:rPr>
        <w:tab/>
        <w:t>(4) two citizens, one of whom represents the American Indian community, to be appointed by the President of the Senate.</w:t>
      </w:r>
    </w:p>
    <w:p w:rsidR="002249B4" w:rsidRDefault="00AD61B7"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ED5">
        <w:rPr>
          <w:color w:val="000000"/>
        </w:rPr>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1B7" w:rsidRPr="00FD0ED5">
        <w:rPr>
          <w:color w:val="000000"/>
        </w:rPr>
        <w:t xml:space="preserve">  1996 Act No. 458, Part II, </w:t>
      </w:r>
      <w:r w:rsidR="00FD0ED5" w:rsidRPr="00FD0ED5">
        <w:rPr>
          <w:color w:val="000000"/>
        </w:rPr>
        <w:t xml:space="preserve">Section </w:t>
      </w:r>
      <w:r w:rsidR="00AD61B7" w:rsidRPr="00FD0ED5">
        <w:rPr>
          <w:color w:val="000000"/>
        </w:rPr>
        <w:t xml:space="preserve">35B;  1997 Act No. 12, </w:t>
      </w:r>
      <w:r w:rsidR="00FD0ED5" w:rsidRPr="00FD0ED5">
        <w:rPr>
          <w:color w:val="000000"/>
        </w:rPr>
        <w:t xml:space="preserve">Section </w:t>
      </w:r>
      <w:r w:rsidR="00AD61B7" w:rsidRPr="00FD0ED5">
        <w:rPr>
          <w:color w:val="000000"/>
        </w:rPr>
        <w:t xml:space="preserve">1;  2002 Act No. 208, </w:t>
      </w:r>
      <w:r w:rsidR="00FD0ED5" w:rsidRPr="00FD0ED5">
        <w:rPr>
          <w:color w:val="000000"/>
        </w:rPr>
        <w:t xml:space="preserve">Section </w:t>
      </w:r>
      <w:r w:rsidR="00AD61B7" w:rsidRPr="00FD0ED5">
        <w:rPr>
          <w:color w:val="000000"/>
        </w:rPr>
        <w:t>1.</w:t>
      </w:r>
    </w:p>
    <w:p w:rsidR="002249B4" w:rsidRDefault="002249B4"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0ED5" w:rsidRDefault="00184435" w:rsidP="00F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0ED5" w:rsidSect="00FD0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ED5" w:rsidRDefault="00FD0ED5" w:rsidP="00FD0ED5">
      <w:r>
        <w:separator/>
      </w:r>
    </w:p>
  </w:endnote>
  <w:endnote w:type="continuationSeparator" w:id="0">
    <w:p w:rsidR="00FD0ED5" w:rsidRDefault="00FD0ED5" w:rsidP="00FD0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ED5" w:rsidRDefault="00FD0ED5" w:rsidP="00FD0ED5">
      <w:r>
        <w:separator/>
      </w:r>
    </w:p>
  </w:footnote>
  <w:footnote w:type="continuationSeparator" w:id="0">
    <w:p w:rsidR="00FD0ED5" w:rsidRDefault="00FD0ED5" w:rsidP="00FD0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D5" w:rsidRPr="00FD0ED5" w:rsidRDefault="00FD0ED5" w:rsidP="00FD0E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61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262"/>
    <w:rsid w:val="001E7FC9"/>
    <w:rsid w:val="001F0547"/>
    <w:rsid w:val="001F54BC"/>
    <w:rsid w:val="00203492"/>
    <w:rsid w:val="00204EAC"/>
    <w:rsid w:val="00207F23"/>
    <w:rsid w:val="002249B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28C4"/>
    <w:rsid w:val="00A34B80"/>
    <w:rsid w:val="00A3639F"/>
    <w:rsid w:val="00A51907"/>
    <w:rsid w:val="00A54BC5"/>
    <w:rsid w:val="00A62FD5"/>
    <w:rsid w:val="00A94DC1"/>
    <w:rsid w:val="00AD61B7"/>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0ED5"/>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ED5"/>
    <w:pPr>
      <w:tabs>
        <w:tab w:val="center" w:pos="4680"/>
        <w:tab w:val="right" w:pos="9360"/>
      </w:tabs>
    </w:pPr>
  </w:style>
  <w:style w:type="character" w:customStyle="1" w:styleId="HeaderChar">
    <w:name w:val="Header Char"/>
    <w:basedOn w:val="DefaultParagraphFont"/>
    <w:link w:val="Header"/>
    <w:uiPriority w:val="99"/>
    <w:semiHidden/>
    <w:rsid w:val="00FD0ED5"/>
  </w:style>
  <w:style w:type="paragraph" w:styleId="Footer">
    <w:name w:val="footer"/>
    <w:basedOn w:val="Normal"/>
    <w:link w:val="FooterChar"/>
    <w:uiPriority w:val="99"/>
    <w:semiHidden/>
    <w:unhideWhenUsed/>
    <w:rsid w:val="00FD0ED5"/>
    <w:pPr>
      <w:tabs>
        <w:tab w:val="center" w:pos="4680"/>
        <w:tab w:val="right" w:pos="9360"/>
      </w:tabs>
    </w:pPr>
  </w:style>
  <w:style w:type="character" w:customStyle="1" w:styleId="FooterChar">
    <w:name w:val="Footer Char"/>
    <w:basedOn w:val="DefaultParagraphFont"/>
    <w:link w:val="Footer"/>
    <w:uiPriority w:val="99"/>
    <w:semiHidden/>
    <w:rsid w:val="00FD0ED5"/>
  </w:style>
  <w:style w:type="character" w:styleId="Hyperlink">
    <w:name w:val="Hyperlink"/>
    <w:basedOn w:val="DefaultParagraphFont"/>
    <w:semiHidden/>
    <w:rsid w:val="002249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3895</Characters>
  <Application>Microsoft Office Word</Application>
  <DocSecurity>0</DocSecurity>
  <Lines>32</Lines>
  <Paragraphs>9</Paragraphs>
  <ScaleCrop>false</ScaleCrop>
  <Company>LPITS</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