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40" w:rsidRDefault="00262C40">
      <w:pPr>
        <w:jc w:val="center"/>
      </w:pPr>
      <w:r>
        <w:t>DISCLAIMER</w:t>
      </w:r>
    </w:p>
    <w:p w:rsidR="00262C40" w:rsidRDefault="00262C40"/>
    <w:p w:rsidR="00262C40" w:rsidRDefault="00262C4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2C40" w:rsidRDefault="00262C40"/>
    <w:p w:rsidR="00262C40" w:rsidRDefault="00262C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2C40" w:rsidRDefault="00262C40"/>
    <w:p w:rsidR="00262C40" w:rsidRDefault="00262C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2C40" w:rsidRDefault="00262C40"/>
    <w:p w:rsidR="00262C40" w:rsidRDefault="00262C4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62C40" w:rsidRDefault="00262C40"/>
    <w:p w:rsidR="00262C40" w:rsidRDefault="00262C40">
      <w:r>
        <w:br w:type="page"/>
      </w: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CC4">
        <w:lastRenderedPageBreak/>
        <w:t>CHAPTER 4.</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CC4">
        <w:t xml:space="preserve"> SOUTH CAROLINA PUBLIC EMPLOYEE BENEFIT AUTHORITY</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B2F3E" w:rsidRPr="003D4CC4">
        <w:t>1.</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CC4">
        <w:t xml:space="preserve"> GENERAL PROVISIONS</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10.</w:t>
      </w:r>
      <w:r w:rsidR="00CB2F3E" w:rsidRPr="003D4CC4">
        <w:rPr>
          <w:bCs/>
        </w:rPr>
        <w:t xml:space="preserve"> Authority established;  board;  composition, term, chair, compensation, and meetings;  transfers of authority.</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 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(B)(1) The board is composed of:</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 three nonrepresentative members appointed by the Governor;</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(b) two members appointed by the President Pro Tempore of the Senate, one a nonrepresentative member and one a representative member who is either an active or retired member of SCPORS;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(c) two members appointed by the Chairman of the Senate Finance Committee, one a nonrepresentative member and one a representative member who is a retired member of SCRS;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(d) two members appointed by the Speaker of the House of Representatives, one a nonrepresentative member and one a representative member who must be a state employee who is an active contributing member of SCRS;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(e) two members appointed by the Chairman of the House Ways and Means Committee, one a nonrepresentative member and one a representative member who is an active contributing member of SCRS employed by a public school district.</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(2) For purposes of the appointments provided by this section, a nonrepresentative member may not belong to those classes of employees and retirees from whom representative members must be appointed.</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(C)(1) A nonrepresentative member may not be appointed to the board unless the person possesses at least one of the following qualifications: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 at least twelve years of professional experience in the financial management of pensions or insurance plans;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(b) at least twelve years academic experience and holds a bachelor</w:t>
      </w:r>
      <w:r w:rsidR="003D4CC4" w:rsidRPr="003D4CC4">
        <w:rPr>
          <w:color w:val="000000"/>
        </w:rPr>
        <w:t>'</w:t>
      </w:r>
      <w:r w:rsidRPr="003D4CC4">
        <w:rPr>
          <w:color w:val="000000"/>
        </w:rPr>
        <w:t>s or higher degree from a college or university as classified by the Carnegie Foundation;</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(c) at least twelve years of professional experience as a certified public accountant with financial management, pension, or insurance audit expertise;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(d) at least twelve years as a Certified Financial Planner credentialed by the Certified Financial Planner Board of Standards;  or</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(e) at least twelve years membership in the South Carolina Bar and extensive experience in one or more of the following areas of law:</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 taxation;</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(ii) insurance;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(iii) health care;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(iv) securities;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(v) corporate;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(vi) finance;  or</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(vii) the Employment Retirement Income Security Act (ERISA).</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(2) A representative member may not be appointed to the board unless the person:</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 possesses one of the qualifications set forth in item (1);  or</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lastRenderedPageBreak/>
        <w:t>(b) has at least twelve years of public employment experience and holds a bachelor</w:t>
      </w:r>
      <w:r w:rsidR="003D4CC4" w:rsidRPr="003D4CC4">
        <w:rPr>
          <w:color w:val="000000"/>
        </w:rPr>
        <w:t>'</w:t>
      </w:r>
      <w:r w:rsidRPr="003D4CC4">
        <w:rPr>
          <w:color w:val="000000"/>
        </w:rPr>
        <w:t>s degree from a college or university as classified by the Carnegie Foundation.</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(D) Members of the board shall serve for terms of two years and until their successors are appointed and qualify. Vacancies must be filled within sixty days in the manner of original appointment for the unexpired portion of the term. Terms commence on July first of even numbered years. Upon a member</w:t>
      </w:r>
      <w:r w:rsidR="003D4CC4" w:rsidRPr="003D4CC4">
        <w:rPr>
          <w:color w:val="000000"/>
        </w:rPr>
        <w:t>'</w:t>
      </w:r>
      <w:r w:rsidRPr="003D4CC4">
        <w:rPr>
          <w:color w:val="000000"/>
        </w:rPr>
        <w:t>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w:t>
      </w:r>
      <w:r w:rsidR="003D4CC4" w:rsidRPr="003D4CC4">
        <w:rPr>
          <w:color w:val="000000"/>
        </w:rPr>
        <w:t>'</w:t>
      </w:r>
      <w:r w:rsidRPr="003D4CC4">
        <w:rPr>
          <w:color w:val="000000"/>
        </w:rPr>
        <w:t>s appointing authority.</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(E)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(F)(1) 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3D4CC4" w:rsidRPr="003D4CC4">
        <w:rPr>
          <w:color w:val="000000"/>
        </w:rPr>
        <w:t>'</w:t>
      </w:r>
      <w:r w:rsidRPr="003D4CC4">
        <w:rPr>
          <w:color w:val="000000"/>
        </w:rPr>
        <w:t>s service on the board is not considered earnable compensation for purposes of any state retirement system.</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(G) 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(H)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(1) Employee Insurance Program;  and</w:t>
      </w: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(2) the Retirement Division.</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F3E" w:rsidRPr="003D4CC4">
        <w:rPr>
          <w:color w:val="000000"/>
        </w:rPr>
        <w:t xml:space="preserve">  2012 Act No. 278, Pt IV, Subpt 1, </w:t>
      </w:r>
      <w:r w:rsidR="003D4CC4" w:rsidRPr="003D4CC4">
        <w:rPr>
          <w:color w:val="000000"/>
        </w:rPr>
        <w:t xml:space="preserve">Section </w:t>
      </w:r>
      <w:r w:rsidR="00CB2F3E" w:rsidRPr="003D4CC4">
        <w:rPr>
          <w:color w:val="000000"/>
        </w:rPr>
        <w:t>30.A, eff July 1, 2012.</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bCs/>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15.</w:t>
      </w:r>
      <w:r w:rsidR="00CB2F3E" w:rsidRPr="003D4CC4">
        <w:rPr>
          <w:bCs/>
        </w:rPr>
        <w:t xml:space="preserve"> Obligation to defend and indemnify.</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F3E" w:rsidRPr="003D4CC4">
        <w:rPr>
          <w:color w:val="000000"/>
        </w:rPr>
        <w:t xml:space="preserve">  2013 Act No. 24, </w:t>
      </w:r>
      <w:r w:rsidR="003D4CC4" w:rsidRPr="003D4CC4">
        <w:rPr>
          <w:color w:val="000000"/>
        </w:rPr>
        <w:t xml:space="preserve">Section </w:t>
      </w:r>
      <w:r w:rsidR="00CB2F3E" w:rsidRPr="003D4CC4">
        <w:rPr>
          <w:color w:val="000000"/>
        </w:rPr>
        <w:t>1, eff May 3, 2013.</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bCs/>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20.</w:t>
      </w:r>
      <w:r w:rsidR="00CB2F3E" w:rsidRPr="003D4CC4">
        <w:rPr>
          <w:bCs/>
        </w:rPr>
        <w:t xml:space="preserve"> Reserved.</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30.</w:t>
      </w:r>
      <w:r w:rsidR="00CB2F3E" w:rsidRPr="003D4CC4">
        <w:rPr>
          <w:bCs/>
        </w:rPr>
        <w:t xml:space="preserve"> Retirement division.</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(B) The South Carolina Public Employee Benefits Authority shall provide copies of annual actuarial valuations of all retirement systems requiring such annual valuations to the General Assembly by the second Tuesday in January of every year.</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F3E" w:rsidRPr="003D4CC4">
        <w:rPr>
          <w:color w:val="000000"/>
        </w:rPr>
        <w:t xml:space="preserve">  2012 Act No. 278, Pt IV, Subpt 1, </w:t>
      </w:r>
      <w:r w:rsidR="003D4CC4" w:rsidRPr="003D4CC4">
        <w:rPr>
          <w:color w:val="000000"/>
        </w:rPr>
        <w:t xml:space="preserve">Section </w:t>
      </w:r>
      <w:r w:rsidR="00CB2F3E" w:rsidRPr="003D4CC4">
        <w:rPr>
          <w:color w:val="000000"/>
        </w:rPr>
        <w:t>30.A, eff July 1, 2012.</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bCs/>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40.</w:t>
      </w:r>
      <w:r w:rsidR="00CB2F3E" w:rsidRPr="003D4CC4">
        <w:rPr>
          <w:bCs/>
        </w:rPr>
        <w:t xml:space="preserve"> Audit.</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F3E" w:rsidRPr="003D4CC4">
        <w:rPr>
          <w:color w:val="000000"/>
        </w:rPr>
        <w:t xml:space="preserve">  2012 Act No. 278, Pt IV, Subpt 1, </w:t>
      </w:r>
      <w:r w:rsidR="003D4CC4" w:rsidRPr="003D4CC4">
        <w:rPr>
          <w:color w:val="000000"/>
        </w:rPr>
        <w:t xml:space="preserve">Section </w:t>
      </w:r>
      <w:r w:rsidR="00CB2F3E" w:rsidRPr="003D4CC4">
        <w:rPr>
          <w:color w:val="000000"/>
        </w:rPr>
        <w:t>30.A, eff July 1, 2012.</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bCs/>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45.</w:t>
      </w:r>
      <w:r w:rsidR="00CB2F3E" w:rsidRPr="003D4CC4">
        <w:rPr>
          <w:bCs/>
        </w:rPr>
        <w:t xml:space="preserve"> Policy determinations.</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 Policy determinations made by the South Carolina Public Benefit Authority are subject to approval by the State Budget and Control Board or its successor, evidenced by a majority vote of the board.</w:t>
      </w: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 xml:space="preserve">(B) 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w:t>
      </w:r>
      <w:r w:rsidRPr="003D4CC4">
        <w:rPr>
          <w:color w:val="000000"/>
        </w:rPr>
        <w:lastRenderedPageBreak/>
        <w:t>actuarial assumptions governing the retirement system and adjustments in employer and employee contributions.</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F3E" w:rsidRPr="003D4CC4">
        <w:rPr>
          <w:color w:val="000000"/>
        </w:rPr>
        <w:t xml:space="preserve">  2012 Act No. 278, Pt IV, Subpt 1, </w:t>
      </w:r>
      <w:r w:rsidR="003D4CC4" w:rsidRPr="003D4CC4">
        <w:rPr>
          <w:color w:val="000000"/>
        </w:rPr>
        <w:t xml:space="preserve">Section </w:t>
      </w:r>
      <w:r w:rsidR="00CB2F3E" w:rsidRPr="003D4CC4">
        <w:rPr>
          <w:color w:val="000000"/>
        </w:rPr>
        <w:t>30.A, eff July 1, 2012.</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3D4CC4"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CC4">
        <w:rPr>
          <w:rFonts w:cs="Times New Roman"/>
          <w:b/>
          <w:bCs/>
        </w:rPr>
        <w:t xml:space="preserve">SECTION </w:t>
      </w:r>
      <w:r w:rsidR="00CB2F3E" w:rsidRPr="003D4CC4">
        <w:rPr>
          <w:rFonts w:cs="Times New Roman"/>
          <w:b/>
          <w:bCs/>
        </w:rPr>
        <w:t>9</w:t>
      </w:r>
      <w:r w:rsidRPr="003D4CC4">
        <w:rPr>
          <w:rFonts w:cs="Times New Roman"/>
          <w:b/>
          <w:bCs/>
        </w:rPr>
        <w:noBreakHyphen/>
      </w:r>
      <w:r w:rsidR="00CB2F3E" w:rsidRPr="003D4CC4">
        <w:rPr>
          <w:rFonts w:cs="Times New Roman"/>
          <w:b/>
          <w:bCs/>
        </w:rPr>
        <w:t>4</w:t>
      </w:r>
      <w:r w:rsidRPr="003D4CC4">
        <w:rPr>
          <w:rFonts w:cs="Times New Roman"/>
          <w:b/>
          <w:bCs/>
        </w:rPr>
        <w:noBreakHyphen/>
      </w:r>
      <w:r w:rsidR="00CB2F3E" w:rsidRPr="003D4CC4">
        <w:rPr>
          <w:rFonts w:cs="Times New Roman"/>
          <w:b/>
          <w:bCs/>
        </w:rPr>
        <w:t>50.</w:t>
      </w:r>
      <w:r w:rsidR="00CB2F3E" w:rsidRPr="003D4CC4">
        <w:rPr>
          <w:bCs/>
        </w:rPr>
        <w:t xml:space="preserve"> Transaction register of all funds expended.</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(A) The South Carolina Public Employee Benefit Authority shall maintain a transaction register that includes a complete record of all funds expended, from whatever source for whatever purpose. The register must be prominently posted on the authority</w:t>
      </w:r>
      <w:r w:rsidR="003D4CC4" w:rsidRPr="003D4CC4">
        <w:rPr>
          <w:color w:val="000000"/>
        </w:rPr>
        <w:t>'</w:t>
      </w:r>
      <w:r w:rsidRPr="003D4CC4">
        <w:rPr>
          <w:color w:val="000000"/>
        </w:rPr>
        <w:t>s Internet website and made available for public viewing and downloading.</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(1)(a) The register must include for each expenditure: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 the transaction amount;</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(ii) the name of the payee;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(iii) the identification number of the transaction;  and</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(iv) a description of the expenditure, including the source of funds, a category title, and an object title for the expenditure.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(b) The register must include all reimbursements for expenses, but must not include an entry for:</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 salary, wages, or other compensation paid to individual employees;  and</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(ii) retirement benefits, deferred compensation plan distributions, insurance reimbursements, or other payments paid to individual employees, members, or participants, as applicable, pursuant to programs administered by the board.</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(c) The register must not include a social security number.</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(d) The register must be accompanied by a complete explanation of any codes or acronyms used to identify a payee or an expenditure.</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(e) The register may exclude any information that can be used to identify an individual employee or student.</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(f) This section does not require the posting of any information that is not required to be disclosed under Chapter 4, Title 30.</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(2) The register must be searchable and updated at least once a month. Each monthly register must be maintained on the Internet website for at least three years.</w:t>
      </w:r>
    </w:p>
    <w:p w:rsidR="003D4CC4"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(B) Any information that is expressly prohibited from public disclosure by federal or state law or regulation must be redacted from any posting required by this section.</w:t>
      </w:r>
    </w:p>
    <w:p w:rsidR="00262C40" w:rsidRDefault="00CB2F3E"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CC4">
        <w:rPr>
          <w:color w:val="000000"/>
        </w:rPr>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F3E" w:rsidRPr="003D4CC4">
        <w:rPr>
          <w:color w:val="000000"/>
        </w:rPr>
        <w:t xml:space="preserve">  2012 Act No. 278, Pt IV, Subpt 1, </w:t>
      </w:r>
      <w:r w:rsidR="003D4CC4" w:rsidRPr="003D4CC4">
        <w:rPr>
          <w:color w:val="000000"/>
        </w:rPr>
        <w:t xml:space="preserve">Section </w:t>
      </w:r>
      <w:r w:rsidR="00CB2F3E" w:rsidRPr="003D4CC4">
        <w:rPr>
          <w:color w:val="000000"/>
        </w:rPr>
        <w:t>30.A, eff July 1, 2012.</w:t>
      </w:r>
    </w:p>
    <w:p w:rsidR="00262C40" w:rsidRDefault="00262C40"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4CC4" w:rsidRDefault="00184435" w:rsidP="003D4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4CC4" w:rsidSect="003D4C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CC4" w:rsidRDefault="003D4CC4" w:rsidP="003D4CC4">
      <w:r>
        <w:separator/>
      </w:r>
    </w:p>
  </w:endnote>
  <w:endnote w:type="continuationSeparator" w:id="0">
    <w:p w:rsidR="003D4CC4" w:rsidRDefault="003D4CC4" w:rsidP="003D4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C4" w:rsidRPr="003D4CC4" w:rsidRDefault="003D4CC4" w:rsidP="003D4C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C4" w:rsidRPr="003D4CC4" w:rsidRDefault="003D4CC4" w:rsidP="003D4C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C4" w:rsidRPr="003D4CC4" w:rsidRDefault="003D4CC4" w:rsidP="003D4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CC4" w:rsidRDefault="003D4CC4" w:rsidP="003D4CC4">
      <w:r>
        <w:separator/>
      </w:r>
    </w:p>
  </w:footnote>
  <w:footnote w:type="continuationSeparator" w:id="0">
    <w:p w:rsidR="003D4CC4" w:rsidRDefault="003D4CC4" w:rsidP="003D4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C4" w:rsidRPr="003D4CC4" w:rsidRDefault="003D4CC4" w:rsidP="003D4C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C4" w:rsidRPr="003D4CC4" w:rsidRDefault="003D4CC4" w:rsidP="003D4C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C4" w:rsidRPr="003D4CC4" w:rsidRDefault="003D4CC4" w:rsidP="003D4C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2F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2C40"/>
    <w:rsid w:val="002631A1"/>
    <w:rsid w:val="00264CFC"/>
    <w:rsid w:val="0026527A"/>
    <w:rsid w:val="0027446C"/>
    <w:rsid w:val="00281CD0"/>
    <w:rsid w:val="002A1A65"/>
    <w:rsid w:val="002D02F2"/>
    <w:rsid w:val="002E0560"/>
    <w:rsid w:val="002F4B59"/>
    <w:rsid w:val="003069DF"/>
    <w:rsid w:val="003C0EFB"/>
    <w:rsid w:val="003D4CC4"/>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3B96"/>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A273C"/>
    <w:rsid w:val="00BB1998"/>
    <w:rsid w:val="00BC4DB4"/>
    <w:rsid w:val="00BD4D19"/>
    <w:rsid w:val="00BD6078"/>
    <w:rsid w:val="00C13D78"/>
    <w:rsid w:val="00C43F44"/>
    <w:rsid w:val="00C440F6"/>
    <w:rsid w:val="00C47763"/>
    <w:rsid w:val="00C63124"/>
    <w:rsid w:val="00C731DA"/>
    <w:rsid w:val="00CA4158"/>
    <w:rsid w:val="00CB2F3E"/>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4CC4"/>
    <w:pPr>
      <w:tabs>
        <w:tab w:val="center" w:pos="4680"/>
        <w:tab w:val="right" w:pos="9360"/>
      </w:tabs>
    </w:pPr>
  </w:style>
  <w:style w:type="character" w:customStyle="1" w:styleId="HeaderChar">
    <w:name w:val="Header Char"/>
    <w:basedOn w:val="DefaultParagraphFont"/>
    <w:link w:val="Header"/>
    <w:uiPriority w:val="99"/>
    <w:semiHidden/>
    <w:rsid w:val="003D4CC4"/>
  </w:style>
  <w:style w:type="paragraph" w:styleId="Footer">
    <w:name w:val="footer"/>
    <w:basedOn w:val="Normal"/>
    <w:link w:val="FooterChar"/>
    <w:uiPriority w:val="99"/>
    <w:semiHidden/>
    <w:unhideWhenUsed/>
    <w:rsid w:val="003D4CC4"/>
    <w:pPr>
      <w:tabs>
        <w:tab w:val="center" w:pos="4680"/>
        <w:tab w:val="right" w:pos="9360"/>
      </w:tabs>
    </w:pPr>
  </w:style>
  <w:style w:type="character" w:customStyle="1" w:styleId="FooterChar">
    <w:name w:val="Footer Char"/>
    <w:basedOn w:val="DefaultParagraphFont"/>
    <w:link w:val="Footer"/>
    <w:uiPriority w:val="99"/>
    <w:semiHidden/>
    <w:rsid w:val="003D4CC4"/>
  </w:style>
  <w:style w:type="character" w:styleId="Hyperlink">
    <w:name w:val="Hyperlink"/>
    <w:basedOn w:val="DefaultParagraphFont"/>
    <w:semiHidden/>
    <w:rsid w:val="00262C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2036</Words>
  <Characters>11611</Characters>
  <Application>Microsoft Office Word</Application>
  <DocSecurity>0</DocSecurity>
  <Lines>96</Lines>
  <Paragraphs>27</Paragraphs>
  <ScaleCrop>false</ScaleCrop>
  <Company>LPITS</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