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FE" w:rsidRDefault="000B05FE">
      <w:pPr>
        <w:jc w:val="center"/>
      </w:pPr>
      <w:r>
        <w:t>DISCLAIMER</w:t>
      </w:r>
    </w:p>
    <w:p w:rsidR="000B05FE" w:rsidRDefault="000B05FE"/>
    <w:p w:rsidR="000B05FE" w:rsidRDefault="000B05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B05FE" w:rsidRDefault="000B05FE"/>
    <w:p w:rsidR="000B05FE" w:rsidRDefault="000B05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05FE" w:rsidRDefault="000B05FE"/>
    <w:p w:rsidR="000B05FE" w:rsidRDefault="000B05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05FE" w:rsidRDefault="000B05FE"/>
    <w:p w:rsidR="000B05FE" w:rsidRDefault="000B05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B05FE" w:rsidRDefault="000B05FE"/>
    <w:p w:rsidR="000B05FE" w:rsidRDefault="000B05FE">
      <w:r>
        <w:br w:type="page"/>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40E0">
        <w:lastRenderedPageBreak/>
        <w:t>CHAPTER 50.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40E0">
        <w:t xml:space="preserve"> SOUTH CAROLINA RURAL INFRASTRUCTURE ACT</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10.</w:t>
      </w:r>
      <w:r w:rsidR="00CB5924" w:rsidRPr="001740E0">
        <w:rPr>
          <w:bCs/>
        </w:rPr>
        <w:t xml:space="preserve"> Short title.</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This chapter may be referred to as the </w:t>
      </w:r>
      <w:r w:rsidR="001740E0" w:rsidRPr="001740E0">
        <w:rPr>
          <w:color w:val="000000"/>
        </w:rPr>
        <w:t>"</w:t>
      </w:r>
      <w:r w:rsidRPr="001740E0">
        <w:rPr>
          <w:color w:val="000000"/>
        </w:rPr>
        <w:t>South Carolina Rural Infrastructure Act</w:t>
      </w:r>
      <w:r w:rsidR="001740E0" w:rsidRPr="001740E0">
        <w:rPr>
          <w:color w:val="000000"/>
        </w:rPr>
        <w:t>"</w:t>
      </w:r>
      <w:r w:rsidRPr="001740E0">
        <w:rPr>
          <w:color w:val="000000"/>
        </w:rPr>
        <w:t>.</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20.</w:t>
      </w:r>
      <w:r w:rsidR="00CB5924" w:rsidRPr="001740E0">
        <w:rPr>
          <w:bCs/>
        </w:rPr>
        <w:t xml:space="preserve"> Legislative findings.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The General Assembly finds that: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(1) Adequate infrastructure facilities are an essential element in promoting economic growth and development that will provide jobs for the citizens of South Carolina.</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(2) Traditional infrastructure financing methods in South Carolina cannot generate the resources necessary to fund the cost of rural infrastructure which are required for economic development.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(5) The chapter provides an instrumentality to assist municipalities, counties, special purpose and public service districts, and public works commissions in constructing and improving rural infrastructure by providing loans and other financial assistance.</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30.</w:t>
      </w:r>
      <w:r w:rsidR="00CB5924" w:rsidRPr="001740E0">
        <w:rPr>
          <w:bCs/>
        </w:rPr>
        <w:t xml:space="preserve"> South Carolina Rural Infrastructure Authority; creation;  governance;  purpose;  fund.</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 There is created a body corporate and politic and an instrumentality of the State to be known as the South Carolina Rural Infrastructure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(B) The authority is governed by a board of directors as provided in this chapter.</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(D) The authority shall establish and maintain the South Carolina Rural Infrastructure Fund into which monies for the purposes of the authority must be deposited.</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40.</w:t>
      </w:r>
      <w:r w:rsidR="00CB5924" w:rsidRPr="001740E0">
        <w:rPr>
          <w:bCs/>
        </w:rPr>
        <w:t xml:space="preserve"> Definitions.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As used in this chapter, unless the context clearly indicates otherwise: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(1) </w:t>
      </w:r>
      <w:r w:rsidR="001740E0" w:rsidRPr="001740E0">
        <w:rPr>
          <w:color w:val="000000"/>
        </w:rPr>
        <w:t>"</w:t>
      </w:r>
      <w:r w:rsidRPr="001740E0">
        <w:rPr>
          <w:color w:val="000000"/>
        </w:rPr>
        <w:t>Authority</w:t>
      </w:r>
      <w:r w:rsidR="001740E0" w:rsidRPr="001740E0">
        <w:rPr>
          <w:color w:val="000000"/>
        </w:rPr>
        <w:t>"</w:t>
      </w:r>
      <w:r w:rsidRPr="001740E0">
        <w:rPr>
          <w:color w:val="000000"/>
        </w:rPr>
        <w:t xml:space="preserve"> means the South Carolina Rural Infrastructure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(2) </w:t>
      </w:r>
      <w:r w:rsidR="001740E0" w:rsidRPr="001740E0">
        <w:rPr>
          <w:color w:val="000000"/>
        </w:rPr>
        <w:t>"</w:t>
      </w:r>
      <w:r w:rsidRPr="001740E0">
        <w:rPr>
          <w:color w:val="000000"/>
        </w:rPr>
        <w:t>Board</w:t>
      </w:r>
      <w:r w:rsidR="001740E0" w:rsidRPr="001740E0">
        <w:rPr>
          <w:color w:val="000000"/>
        </w:rPr>
        <w:t>"</w:t>
      </w:r>
      <w:r w:rsidRPr="001740E0">
        <w:rPr>
          <w:color w:val="000000"/>
        </w:rPr>
        <w:t xml:space="preserve"> means the board of directors of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lastRenderedPageBreak/>
        <w:tab/>
        <w:t xml:space="preserve">(3) </w:t>
      </w:r>
      <w:r w:rsidR="001740E0" w:rsidRPr="001740E0">
        <w:rPr>
          <w:color w:val="000000"/>
        </w:rPr>
        <w:t>"</w:t>
      </w:r>
      <w:r w:rsidRPr="001740E0">
        <w:rPr>
          <w:color w:val="000000"/>
        </w:rPr>
        <w:t>Eligible cost</w:t>
      </w:r>
      <w:r w:rsidR="001740E0" w:rsidRPr="001740E0">
        <w:rPr>
          <w:color w:val="000000"/>
        </w:rPr>
        <w:t>"</w:t>
      </w:r>
      <w:r w:rsidRPr="001740E0">
        <w:rPr>
          <w:color w:val="000000"/>
        </w:rPr>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(4) </w:t>
      </w:r>
      <w:r w:rsidR="001740E0" w:rsidRPr="001740E0">
        <w:rPr>
          <w:color w:val="000000"/>
        </w:rPr>
        <w:t>"</w:t>
      </w:r>
      <w:r w:rsidRPr="001740E0">
        <w:rPr>
          <w:color w:val="000000"/>
        </w:rPr>
        <w:t>Eligible project</w:t>
      </w:r>
      <w:r w:rsidR="001740E0" w:rsidRPr="001740E0">
        <w:rPr>
          <w:color w:val="000000"/>
        </w:rPr>
        <w:t>"</w:t>
      </w:r>
      <w:r w:rsidRPr="001740E0">
        <w:rPr>
          <w:color w:val="000000"/>
        </w:rPr>
        <w:t xml:space="preserve"> means rural infrastructure as defined in item (13).</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(5) </w:t>
      </w:r>
      <w:r w:rsidR="001740E0" w:rsidRPr="001740E0">
        <w:rPr>
          <w:color w:val="000000"/>
        </w:rPr>
        <w:t>"</w:t>
      </w:r>
      <w:r w:rsidRPr="001740E0">
        <w:rPr>
          <w:color w:val="000000"/>
        </w:rPr>
        <w:t>Eligible entity</w:t>
      </w:r>
      <w:r w:rsidR="001740E0" w:rsidRPr="001740E0">
        <w:rPr>
          <w:color w:val="000000"/>
        </w:rPr>
        <w:t>"</w:t>
      </w:r>
      <w:r w:rsidRPr="001740E0">
        <w:rPr>
          <w:color w:val="000000"/>
        </w:rPr>
        <w:t xml:space="preserve"> means a municipality, county, special purpose or public service district, and public works commission. The term </w:t>
      </w:r>
      <w:r w:rsidR="001740E0" w:rsidRPr="001740E0">
        <w:rPr>
          <w:color w:val="000000"/>
        </w:rPr>
        <w:t>"</w:t>
      </w:r>
      <w:r w:rsidRPr="001740E0">
        <w:rPr>
          <w:color w:val="000000"/>
        </w:rPr>
        <w:t>eligible project</w:t>
      </w:r>
      <w:r w:rsidR="001740E0" w:rsidRPr="001740E0">
        <w:rPr>
          <w:color w:val="000000"/>
        </w:rPr>
        <w:t>"</w:t>
      </w:r>
      <w:r w:rsidRPr="001740E0">
        <w:rPr>
          <w:color w:val="000000"/>
        </w:rPr>
        <w:t xml:space="preserve"> also includes a not</w:t>
      </w:r>
      <w:r w:rsidR="001740E0" w:rsidRPr="001740E0">
        <w:rPr>
          <w:color w:val="000000"/>
        </w:rPr>
        <w:noBreakHyphen/>
      </w:r>
      <w:r w:rsidRPr="001740E0">
        <w:rPr>
          <w:color w:val="000000"/>
        </w:rPr>
        <w:t>for</w:t>
      </w:r>
      <w:r w:rsidR="001740E0" w:rsidRPr="001740E0">
        <w:rPr>
          <w:color w:val="000000"/>
        </w:rPr>
        <w:noBreakHyphen/>
      </w:r>
      <w:r w:rsidRPr="001740E0">
        <w:rPr>
          <w:color w:val="000000"/>
        </w:rPr>
        <w:t>profit water company.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(6) </w:t>
      </w:r>
      <w:r w:rsidR="001740E0" w:rsidRPr="001740E0">
        <w:rPr>
          <w:color w:val="000000"/>
        </w:rPr>
        <w:t>"</w:t>
      </w:r>
      <w:r w:rsidRPr="001740E0">
        <w:rPr>
          <w:color w:val="000000"/>
        </w:rPr>
        <w:t>Financing agreement</w:t>
      </w:r>
      <w:r w:rsidR="001740E0" w:rsidRPr="001740E0">
        <w:rPr>
          <w:color w:val="000000"/>
        </w:rPr>
        <w:t>"</w:t>
      </w:r>
      <w:r w:rsidRPr="001740E0">
        <w:rPr>
          <w:color w:val="000000"/>
        </w:rPr>
        <w:t xml:space="preserve">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w:t>
      </w:r>
      <w:r w:rsidR="001740E0" w:rsidRPr="001740E0">
        <w:rPr>
          <w:color w:val="000000"/>
        </w:rPr>
        <w:t>"</w:t>
      </w:r>
      <w:r w:rsidRPr="001740E0">
        <w:rPr>
          <w:color w:val="000000"/>
        </w:rPr>
        <w:t>financing agreement</w:t>
      </w:r>
      <w:r w:rsidR="001740E0" w:rsidRPr="001740E0">
        <w:rPr>
          <w:color w:val="000000"/>
        </w:rPr>
        <w:t>"</w:t>
      </w:r>
      <w:r w:rsidRPr="001740E0">
        <w:rPr>
          <w:color w:val="000000"/>
        </w:rPr>
        <w:t xml:space="preserve"> includes, without limitation, a loan agreement, trust indenture, security agreement, reimbursement agreement, guarantee agreement, bond or note, ordinance or resolution, or similar instrument.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(7) </w:t>
      </w:r>
      <w:r w:rsidR="001740E0" w:rsidRPr="001740E0">
        <w:rPr>
          <w:color w:val="000000"/>
        </w:rPr>
        <w:t>"</w:t>
      </w:r>
      <w:r w:rsidRPr="001740E0">
        <w:rPr>
          <w:color w:val="000000"/>
        </w:rPr>
        <w:t>Loan</w:t>
      </w:r>
      <w:r w:rsidR="001740E0" w:rsidRPr="001740E0">
        <w:rPr>
          <w:color w:val="000000"/>
        </w:rPr>
        <w:t>"</w:t>
      </w:r>
      <w:r w:rsidRPr="001740E0">
        <w:rPr>
          <w:color w:val="000000"/>
        </w:rPr>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(8) </w:t>
      </w:r>
      <w:r w:rsidR="001740E0" w:rsidRPr="001740E0">
        <w:rPr>
          <w:color w:val="000000"/>
        </w:rPr>
        <w:t>"</w:t>
      </w:r>
      <w:r w:rsidRPr="001740E0">
        <w:rPr>
          <w:color w:val="000000"/>
        </w:rPr>
        <w:t>Loan obligation</w:t>
      </w:r>
      <w:r w:rsidR="001740E0" w:rsidRPr="001740E0">
        <w:rPr>
          <w:color w:val="000000"/>
        </w:rPr>
        <w:t>"</w:t>
      </w:r>
      <w:r w:rsidRPr="001740E0">
        <w:rPr>
          <w:color w:val="000000"/>
        </w:rPr>
        <w:t xml:space="preserve"> means a bond, note, or other evidence of an obligation issued by a qualified borrower.</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(9) </w:t>
      </w:r>
      <w:r w:rsidR="001740E0" w:rsidRPr="001740E0">
        <w:rPr>
          <w:color w:val="000000"/>
        </w:rPr>
        <w:t>"</w:t>
      </w:r>
      <w:r w:rsidRPr="001740E0">
        <w:rPr>
          <w:color w:val="000000"/>
        </w:rPr>
        <w:t>Other financial assistance</w:t>
      </w:r>
      <w:r w:rsidR="001740E0" w:rsidRPr="001740E0">
        <w:rPr>
          <w:color w:val="000000"/>
        </w:rPr>
        <w:t>"</w:t>
      </w:r>
      <w:r w:rsidRPr="001740E0">
        <w:rPr>
          <w:color w:val="000000"/>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(10) </w:t>
      </w:r>
      <w:r w:rsidR="001740E0" w:rsidRPr="001740E0">
        <w:rPr>
          <w:color w:val="000000"/>
        </w:rPr>
        <w:t>"</w:t>
      </w:r>
      <w:r w:rsidRPr="001740E0">
        <w:rPr>
          <w:color w:val="000000"/>
        </w:rPr>
        <w:t>Qualified borrower</w:t>
      </w:r>
      <w:r w:rsidR="001740E0" w:rsidRPr="001740E0">
        <w:rPr>
          <w:color w:val="000000"/>
        </w:rPr>
        <w:t>"</w:t>
      </w:r>
      <w:r w:rsidRPr="001740E0">
        <w:rPr>
          <w:color w:val="000000"/>
        </w:rPr>
        <w:t xml:space="preserve"> means any eligible entity which is authorized to construct, operate, or own a qualified project.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(11) </w:t>
      </w:r>
      <w:r w:rsidR="001740E0" w:rsidRPr="001740E0">
        <w:rPr>
          <w:color w:val="000000"/>
        </w:rPr>
        <w:t>"</w:t>
      </w:r>
      <w:r w:rsidRPr="001740E0">
        <w:rPr>
          <w:color w:val="000000"/>
        </w:rPr>
        <w:t>Qualified project</w:t>
      </w:r>
      <w:r w:rsidR="001740E0" w:rsidRPr="001740E0">
        <w:rPr>
          <w:color w:val="000000"/>
        </w:rPr>
        <w:t>"</w:t>
      </w:r>
      <w:r w:rsidRPr="001740E0">
        <w:rPr>
          <w:color w:val="000000"/>
        </w:rPr>
        <w:t xml:space="preserve"> means an eligible project which has been selected by the authority to receive a loan or other financial assistance from the authority to defray an eligible cost.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(12) </w:t>
      </w:r>
      <w:r w:rsidR="001740E0" w:rsidRPr="001740E0">
        <w:rPr>
          <w:color w:val="000000"/>
        </w:rPr>
        <w:t>"</w:t>
      </w:r>
      <w:r w:rsidRPr="001740E0">
        <w:rPr>
          <w:color w:val="000000"/>
        </w:rPr>
        <w:t>Revenues</w:t>
      </w:r>
      <w:r w:rsidR="001740E0" w:rsidRPr="001740E0">
        <w:rPr>
          <w:color w:val="000000"/>
        </w:rPr>
        <w:t>"</w:t>
      </w:r>
      <w:r w:rsidRPr="001740E0">
        <w:rPr>
          <w:color w:val="000000"/>
        </w:rPr>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 xml:space="preserve">(13) </w:t>
      </w:r>
      <w:r w:rsidR="001740E0" w:rsidRPr="001740E0">
        <w:rPr>
          <w:color w:val="000000"/>
        </w:rPr>
        <w:t>"</w:t>
      </w:r>
      <w:r w:rsidRPr="001740E0">
        <w:rPr>
          <w:color w:val="000000"/>
        </w:rPr>
        <w:t>Rural infrastructure project</w:t>
      </w:r>
      <w:r w:rsidR="001740E0" w:rsidRPr="001740E0">
        <w:rPr>
          <w:color w:val="000000"/>
        </w:rPr>
        <w:t>"</w:t>
      </w:r>
      <w:r w:rsidRPr="001740E0">
        <w:rPr>
          <w:color w:val="000000"/>
        </w:rPr>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1740E0" w:rsidRPr="001740E0">
        <w:rPr>
          <w:color w:val="000000"/>
        </w:rPr>
        <w:noBreakHyphen/>
      </w:r>
      <w:r w:rsidRPr="001740E0">
        <w:rPr>
          <w:color w:val="000000"/>
        </w:rPr>
        <w:t>6</w:t>
      </w:r>
      <w:r w:rsidR="001740E0" w:rsidRPr="001740E0">
        <w:rPr>
          <w:color w:val="000000"/>
        </w:rPr>
        <w:noBreakHyphen/>
      </w:r>
      <w:r w:rsidRPr="001740E0">
        <w:rPr>
          <w:color w:val="000000"/>
        </w:rPr>
        <w:t>3360 for 2009 or located in a county with a project that otherwise meets the requirements of this item. A rural infrastructure project also includes water supply and aquaculture projects.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50.</w:t>
      </w:r>
      <w:r w:rsidR="00CB5924" w:rsidRPr="001740E0">
        <w:rPr>
          <w:bCs/>
        </w:rPr>
        <w:t xml:space="preserve"> Board of directors;  terms;  vacancies;  compensation.</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The board of directors is the governing board of the authority. The board consists of seven voting directors appointed as follows:</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(1) six members who reside in or represent all or some portion of the counties designated as distressed or least developed pursuant to Section 12</w:t>
      </w:r>
      <w:r w:rsidR="001740E0" w:rsidRPr="001740E0">
        <w:rPr>
          <w:color w:val="000000"/>
        </w:rPr>
        <w:noBreakHyphen/>
      </w:r>
      <w:r w:rsidRPr="001740E0">
        <w:rPr>
          <w:color w:val="000000"/>
        </w:rPr>
        <w:t>6</w:t>
      </w:r>
      <w:r w:rsidR="001740E0" w:rsidRPr="001740E0">
        <w:rPr>
          <w:color w:val="000000"/>
        </w:rPr>
        <w:noBreakHyphen/>
      </w:r>
      <w:r w:rsidRPr="001740E0">
        <w:rPr>
          <w:color w:val="000000"/>
        </w:rPr>
        <w:t>3360 for 2009;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1740E0" w:rsidRPr="001740E0">
        <w:rPr>
          <w:color w:val="000000"/>
        </w:rPr>
        <w:noBreakHyphen/>
      </w:r>
      <w:r w:rsidRPr="001740E0">
        <w:rPr>
          <w:color w:val="000000"/>
        </w:rPr>
        <w:t>13</w:t>
      </w:r>
      <w:r w:rsidR="001740E0" w:rsidRPr="001740E0">
        <w:rPr>
          <w:color w:val="000000"/>
        </w:rPr>
        <w:noBreakHyphen/>
      </w:r>
      <w:r w:rsidRPr="001740E0">
        <w:rPr>
          <w:color w:val="000000"/>
        </w:rPr>
        <w:t>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(2) the Secretary of Commerce, ex officio, who shall serve as chairman.</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 xml:space="preserve">1, eff May 26, 2010;  2012 Act No. 149, </w:t>
      </w:r>
      <w:r w:rsidR="001740E0" w:rsidRPr="001740E0">
        <w:rPr>
          <w:color w:val="000000"/>
        </w:rPr>
        <w:t xml:space="preserve">Section </w:t>
      </w:r>
      <w:r w:rsidR="00CB5924" w:rsidRPr="001740E0">
        <w:rPr>
          <w:color w:val="000000"/>
        </w:rPr>
        <w:t>1, eff April 23, 2012.</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55.</w:t>
      </w:r>
      <w:r w:rsidR="00CB5924" w:rsidRPr="001740E0">
        <w:rPr>
          <w:bCs/>
        </w:rPr>
        <w:t xml:space="preserve"> Director of the authority.</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The authority, by a majority vote of the board of directors, may hire a director for the authority, so long as at least one of the gubernatorial appointees and at least three of the legislative appointees vote in favor of the hiring.</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2012 Act No. 149, </w:t>
      </w:r>
      <w:r w:rsidR="001740E0" w:rsidRPr="001740E0">
        <w:rPr>
          <w:color w:val="000000"/>
        </w:rPr>
        <w:t xml:space="preserve">Section </w:t>
      </w:r>
      <w:r w:rsidR="00CB5924" w:rsidRPr="001740E0">
        <w:rPr>
          <w:color w:val="000000"/>
        </w:rPr>
        <w:t>2, eff April 23, 2012.</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60.</w:t>
      </w:r>
      <w:r w:rsidR="00CB5924" w:rsidRPr="001740E0">
        <w:rPr>
          <w:bCs/>
        </w:rPr>
        <w:t xml:space="preserve"> Powers of authority.</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 In addition to the powers contained elsewhere in this chapter, the authority has all power necessary, useful, or appropriate to fund, operate, and administer the authority, and to perform its other functions including, but not limited to, the power to:</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 have perpetual succession;</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(2) adopt, promulgate, amend, and repeal bylaws, not inconsistent with provisions in this chapter for the administration of the authority</w:t>
      </w:r>
      <w:r w:rsidR="001740E0" w:rsidRPr="001740E0">
        <w:rPr>
          <w:color w:val="000000"/>
        </w:rPr>
        <w:t>'</w:t>
      </w:r>
      <w:r w:rsidRPr="001740E0">
        <w:rPr>
          <w:color w:val="000000"/>
        </w:rPr>
        <w:t>s affairs and the implementation of its functions including the right of the board to select qualifying projects and to provide loans and other financial assistance;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(3) sue and be sued in its own name;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(4) have a seal and alter it at its pleasure, although the failure to affix the seal does not affect the validity of an instrument executed on behalf of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(5) make loans to qualified borrowers to finance the eligible costs of qualified projects and to acquire, hold, and sell loan obligations at prices and in a manner as the board determines advisable;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(6) provide qualified borrowers with other financial assistance necessary to defray eligible costs of a qualified project;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(7) enter into contracts, arrangements, and agreements with qualified borrowers and other persons and execute and deliver all financing agreements and other instruments necessary or convenient to the exercise of the powers granted in this chapter;</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(8) enter into agreements with eligible entities of this State for the purpose of planning and providing for the financing of qualified projects;</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(9) establish policies and procedures for the making and administering of loans and other financial assistance, and establish fiscal controls and accounting procedures to ensure proper accounting and reporting by the authority and eligible entities;</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lastRenderedPageBreak/>
        <w:tab/>
      </w:r>
      <w:r w:rsidRPr="001740E0">
        <w:rPr>
          <w:color w:val="000000"/>
        </w:rPr>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(12) collect or authorize the trustee under any trust indenture securing any bonds to collect amounts due under any loan obligations owned by it, including taking the action required to obtain payment of any sums in default;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(13) unless restricted under any agreement with holders of bonds, consent to any modification with respect to the rate of interest, time, and payment of any installment of principal or interest, or any other term of any loan obligations owned by it;</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(14) borrow money through the issuance of bonds and other forms of indebtedness as provided in this chapter;</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(15) expend funds to obtain accounting, management, legal, financial consulting, and other professional services necessary to the operations of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(16) expend funds credited to the authority as the board determines necessary for the costs of administering the operations of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(17) establish advisory committees as the board determines appropriate, which may include individuals from the private sector with banking and financial expertise;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(18) procure insurance against losses in connection with its property, assets, or activities including insurance against liability for its acts or the acts of its employees or agents or to establish cash reserves to enable it to act as a self</w:t>
      </w:r>
      <w:r w:rsidR="001740E0" w:rsidRPr="001740E0">
        <w:rPr>
          <w:color w:val="000000"/>
        </w:rPr>
        <w:noBreakHyphen/>
      </w:r>
      <w:r w:rsidRPr="001740E0">
        <w:rPr>
          <w:color w:val="000000"/>
        </w:rPr>
        <w:t>insurer against any and all such losses;</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(19) collect fees and charges in connection with its loans or other financial assistance;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(21) enter into contracts or agreements for the servicing and processing of financial agreements;  and</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r>
      <w:r w:rsidRPr="001740E0">
        <w:rPr>
          <w:color w:val="000000"/>
        </w:rPr>
        <w:tab/>
        <w:t>(22) do all other things necessary or convenient to exercise powers granted or reasonably implied by this chapter.</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(B) The authority is subject to the provisions of Article 1, Chapter 23, Title 1, the Administrative Procedures Act.</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70.</w:t>
      </w:r>
      <w:r w:rsidR="00CB5924" w:rsidRPr="001740E0">
        <w:rPr>
          <w:bCs/>
        </w:rPr>
        <w:t xml:space="preserve"> Rural Infrastructure Fund capitalization.</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The following sources may be used to capitalize the Rural Infrastructure Fund and for the authority to carry out its purposes:</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(1) state general fund appropriations made by the General Assembly;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(2)  federal funds made available to the State;</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(3) federal funds made available to the State for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(4) contributions and donations from government units, private entities, and any other source as may become available to the authority;</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1740E0" w:rsidRPr="001740E0">
        <w:rPr>
          <w:color w:val="000000"/>
        </w:rPr>
        <w:t>'</w:t>
      </w:r>
      <w:r w:rsidRPr="001740E0">
        <w:rPr>
          <w:color w:val="000000"/>
        </w:rPr>
        <w:t>s monies;  and</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(6) other lawful sources as determined appropriate by the board.</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80.</w:t>
      </w:r>
      <w:r w:rsidR="00CB5924" w:rsidRPr="001740E0">
        <w:rPr>
          <w:bCs/>
        </w:rPr>
        <w:t xml:space="preserve"> Earnings on balances in Rural Infrastructure Fund.</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90.</w:t>
      </w:r>
      <w:r w:rsidR="00CB5924" w:rsidRPr="001740E0">
        <w:rPr>
          <w:bCs/>
        </w:rPr>
        <w:t xml:space="preserve"> Loans and other financial assistance.</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 The authority may provide loans and other financial assistance to an eligible entity to pay for all or part of the eligible cost of a qualified project. Before providing a loan or other financial assistance to a qualified borrower, the authority must obtain the review and approval of the Joint Bond Review Committee.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(B) The board shall determine which projects are eligible projects and then select from among the eligible projects those qualified to receive from the authority a loan or other financial assistance.</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100.</w:t>
      </w:r>
      <w:r w:rsidR="00CB5924" w:rsidRPr="001740E0">
        <w:rPr>
          <w:bCs/>
        </w:rPr>
        <w:t xml:space="preserve"> Financing agreements;  authorizations;  security.</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110.</w:t>
      </w:r>
      <w:r w:rsidR="00CB5924" w:rsidRPr="001740E0">
        <w:rPr>
          <w:bCs/>
        </w:rPr>
        <w:t xml:space="preserve"> Exempt from taxes and assessments.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120.</w:t>
      </w:r>
      <w:r w:rsidR="00CB5924" w:rsidRPr="001740E0">
        <w:rPr>
          <w:bCs/>
        </w:rPr>
        <w:t xml:space="preserve"> Defaults by eligible entities.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(B) Nothing contained in this section mandates the withholding of funds allocated to an eligible entity which would violate contracts to which the State is a party or judgments of a court binding on the State.</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130.</w:t>
      </w:r>
      <w:r w:rsidR="00CB5924" w:rsidRPr="001740E0">
        <w:rPr>
          <w:bCs/>
        </w:rPr>
        <w:t xml:space="preserve"> Liability of authority, officers, employees, or committees.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Neither the authority nor any officer, employee, or committee of the authority acting on behalf of it, while acting within the scope of this authority, is subject to any liability resulting from carrying out any of the powers given in this chapter.</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140.</w:t>
      </w:r>
      <w:r w:rsidR="00CB5924" w:rsidRPr="001740E0">
        <w:rPr>
          <w:bCs/>
        </w:rPr>
        <w:t xml:space="preserve"> Additional notices, proceedings or publications not required;  not subject to referendum.</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Notice, proceeding, or publication, except those required in this chapter, are not necessary to the performance of any act authorized in this chapter nor is any act of the authority subject to any referendum.</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150.</w:t>
      </w:r>
      <w:r w:rsidR="00CB5924" w:rsidRPr="001740E0">
        <w:rPr>
          <w:bCs/>
        </w:rPr>
        <w:t xml:space="preserve"> Deposit of money of authority;  investment of funds.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1740E0" w:rsidRPr="001740E0">
        <w:rPr>
          <w:color w:val="000000"/>
        </w:rPr>
        <w:noBreakHyphen/>
      </w:r>
      <w:r w:rsidRPr="001740E0">
        <w:rPr>
          <w:color w:val="000000"/>
        </w:rPr>
        <w:t>9</w:t>
      </w:r>
      <w:r w:rsidR="001740E0" w:rsidRPr="001740E0">
        <w:rPr>
          <w:color w:val="000000"/>
        </w:rPr>
        <w:noBreakHyphen/>
      </w:r>
      <w:r w:rsidRPr="001740E0">
        <w:rPr>
          <w:color w:val="000000"/>
        </w:rPr>
        <w:t>660.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160.</w:t>
      </w:r>
      <w:r w:rsidR="00CB5924" w:rsidRPr="001740E0">
        <w:rPr>
          <w:bCs/>
        </w:rPr>
        <w:t xml:space="preserve"> Annual reports;  audit of books and accounts.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Following the close of each state fiscal year, the authority shall submit an annual report of its activities for the preceding year to the Governor and to the General Assembly. An independent certified public accountant shall perform an audit of the books and accounts of the authority at least once in each state fiscal year.</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170.</w:t>
      </w:r>
      <w:r w:rsidR="00CB5924" w:rsidRPr="001740E0">
        <w:rPr>
          <w:bCs/>
        </w:rPr>
        <w:t xml:space="preserve"> Liberal construction;  approval of ad valorem property taxes.</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0E0"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1740E0"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0E0">
        <w:rPr>
          <w:rFonts w:cs="Times New Roman"/>
          <w:b/>
          <w:bCs/>
        </w:rPr>
        <w:t xml:space="preserve">SECTION </w:t>
      </w:r>
      <w:r w:rsidR="00CB5924" w:rsidRPr="001740E0">
        <w:rPr>
          <w:rFonts w:cs="Times New Roman"/>
          <w:b/>
          <w:bCs/>
        </w:rPr>
        <w:t>11</w:t>
      </w:r>
      <w:r w:rsidRPr="001740E0">
        <w:rPr>
          <w:rFonts w:cs="Times New Roman"/>
          <w:b/>
          <w:bCs/>
        </w:rPr>
        <w:noBreakHyphen/>
      </w:r>
      <w:r w:rsidR="00CB5924" w:rsidRPr="001740E0">
        <w:rPr>
          <w:rFonts w:cs="Times New Roman"/>
          <w:b/>
          <w:bCs/>
        </w:rPr>
        <w:t>50</w:t>
      </w:r>
      <w:r w:rsidRPr="001740E0">
        <w:rPr>
          <w:rFonts w:cs="Times New Roman"/>
          <w:b/>
          <w:bCs/>
        </w:rPr>
        <w:noBreakHyphen/>
      </w:r>
      <w:r w:rsidR="00CB5924" w:rsidRPr="001740E0">
        <w:rPr>
          <w:rFonts w:cs="Times New Roman"/>
          <w:b/>
          <w:bCs/>
        </w:rPr>
        <w:t>180.</w:t>
      </w:r>
      <w:r w:rsidR="00CB5924" w:rsidRPr="001740E0">
        <w:rPr>
          <w:bCs/>
        </w:rPr>
        <w:t xml:space="preserve"> Severability provision.</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5FE" w:rsidRDefault="00CB5924"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40E0">
        <w:rPr>
          <w:color w:val="000000"/>
        </w:rPr>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924" w:rsidRPr="001740E0">
        <w:rPr>
          <w:color w:val="000000"/>
        </w:rPr>
        <w:t xml:space="preserve">   2010 Act No. 171, </w:t>
      </w:r>
      <w:r w:rsidR="001740E0" w:rsidRPr="001740E0">
        <w:rPr>
          <w:color w:val="000000"/>
        </w:rPr>
        <w:t xml:space="preserve">Section </w:t>
      </w:r>
      <w:r w:rsidR="00CB5924" w:rsidRPr="001740E0">
        <w:rPr>
          <w:color w:val="000000"/>
        </w:rPr>
        <w:t>1, eff May 26, 2010.</w:t>
      </w:r>
    </w:p>
    <w:p w:rsidR="000B05FE" w:rsidRDefault="000B05FE"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40E0" w:rsidRDefault="00184435" w:rsidP="0017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40E0" w:rsidSect="001740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0E0" w:rsidRDefault="001740E0" w:rsidP="001740E0">
      <w:r>
        <w:separator/>
      </w:r>
    </w:p>
  </w:endnote>
  <w:endnote w:type="continuationSeparator" w:id="0">
    <w:p w:rsidR="001740E0" w:rsidRDefault="001740E0" w:rsidP="00174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E0" w:rsidRPr="001740E0" w:rsidRDefault="001740E0" w:rsidP="001740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E0" w:rsidRPr="001740E0" w:rsidRDefault="001740E0" w:rsidP="001740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E0" w:rsidRPr="001740E0" w:rsidRDefault="001740E0" w:rsidP="00174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0E0" w:rsidRDefault="001740E0" w:rsidP="001740E0">
      <w:r>
        <w:separator/>
      </w:r>
    </w:p>
  </w:footnote>
  <w:footnote w:type="continuationSeparator" w:id="0">
    <w:p w:rsidR="001740E0" w:rsidRDefault="001740E0" w:rsidP="00174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E0" w:rsidRPr="001740E0" w:rsidRDefault="001740E0" w:rsidP="001740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E0" w:rsidRPr="001740E0" w:rsidRDefault="001740E0" w:rsidP="001740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0E0" w:rsidRPr="001740E0" w:rsidRDefault="001740E0" w:rsidP="001740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5924"/>
    <w:rsid w:val="000065F4"/>
    <w:rsid w:val="00013F41"/>
    <w:rsid w:val="00025E41"/>
    <w:rsid w:val="00032BBE"/>
    <w:rsid w:val="0007300D"/>
    <w:rsid w:val="00093290"/>
    <w:rsid w:val="0009512B"/>
    <w:rsid w:val="000B05FE"/>
    <w:rsid w:val="000B3C22"/>
    <w:rsid w:val="000C162E"/>
    <w:rsid w:val="000D09A6"/>
    <w:rsid w:val="000E046A"/>
    <w:rsid w:val="00105482"/>
    <w:rsid w:val="0010793D"/>
    <w:rsid w:val="00145212"/>
    <w:rsid w:val="001506AE"/>
    <w:rsid w:val="00171F3E"/>
    <w:rsid w:val="001740E0"/>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4C4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A8F"/>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5924"/>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40E0"/>
    <w:pPr>
      <w:tabs>
        <w:tab w:val="center" w:pos="4680"/>
        <w:tab w:val="right" w:pos="9360"/>
      </w:tabs>
    </w:pPr>
  </w:style>
  <w:style w:type="character" w:customStyle="1" w:styleId="HeaderChar">
    <w:name w:val="Header Char"/>
    <w:basedOn w:val="DefaultParagraphFont"/>
    <w:link w:val="Header"/>
    <w:uiPriority w:val="99"/>
    <w:semiHidden/>
    <w:rsid w:val="001740E0"/>
  </w:style>
  <w:style w:type="paragraph" w:styleId="Footer">
    <w:name w:val="footer"/>
    <w:basedOn w:val="Normal"/>
    <w:link w:val="FooterChar"/>
    <w:uiPriority w:val="99"/>
    <w:semiHidden/>
    <w:unhideWhenUsed/>
    <w:rsid w:val="001740E0"/>
    <w:pPr>
      <w:tabs>
        <w:tab w:val="center" w:pos="4680"/>
        <w:tab w:val="right" w:pos="9360"/>
      </w:tabs>
    </w:pPr>
  </w:style>
  <w:style w:type="character" w:customStyle="1" w:styleId="FooterChar">
    <w:name w:val="Footer Char"/>
    <w:basedOn w:val="DefaultParagraphFont"/>
    <w:link w:val="Footer"/>
    <w:uiPriority w:val="99"/>
    <w:semiHidden/>
    <w:rsid w:val="001740E0"/>
  </w:style>
  <w:style w:type="character" w:styleId="Hyperlink">
    <w:name w:val="Hyperlink"/>
    <w:basedOn w:val="DefaultParagraphFont"/>
    <w:semiHidden/>
    <w:rsid w:val="000B0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3571</Words>
  <Characters>20355</Characters>
  <Application>Microsoft Office Word</Application>
  <DocSecurity>0</DocSecurity>
  <Lines>169</Lines>
  <Paragraphs>47</Paragraphs>
  <ScaleCrop>false</ScaleCrop>
  <Company>LPITS</Company>
  <LinksUpToDate>false</LinksUpToDate>
  <CharactersWithSpaces>23879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