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05C" w:rsidRDefault="0004505C">
      <w:pPr>
        <w:jc w:val="center"/>
      </w:pPr>
      <w:r>
        <w:t>DISCLAIMER</w:t>
      </w:r>
    </w:p>
    <w:p w:rsidR="0004505C" w:rsidRDefault="0004505C"/>
    <w:p w:rsidR="0004505C" w:rsidRDefault="0004505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4505C" w:rsidRDefault="0004505C"/>
    <w:p w:rsidR="0004505C" w:rsidRDefault="000450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505C" w:rsidRDefault="0004505C"/>
    <w:p w:rsidR="0004505C" w:rsidRDefault="000450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505C" w:rsidRDefault="0004505C"/>
    <w:p w:rsidR="0004505C" w:rsidRDefault="0004505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4505C" w:rsidRDefault="0004505C"/>
    <w:p w:rsidR="0004505C" w:rsidRDefault="0004505C">
      <w:r>
        <w:br w:type="page"/>
      </w: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9CE">
        <w:lastRenderedPageBreak/>
        <w:t>CHAPTER 17.</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9CE">
        <w:t xml:space="preserve"> SOUTH CAROLINA RESEARCH AUTHORITY</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10.</w:t>
      </w:r>
      <w:r w:rsidR="00FB5D7A" w:rsidRPr="00A229CE">
        <w:rPr>
          <w:bCs/>
        </w:rPr>
        <w:t xml:space="preserve"> Establishment of South Carolina Research Authority.</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There is created a body corporate and politic to be known as the South Carolina Research Authority or as the SCRA.</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1984 Act No. 309, </w:t>
      </w:r>
      <w:r w:rsidR="00A229CE" w:rsidRPr="00A229CE">
        <w:rPr>
          <w:color w:val="000000"/>
        </w:rPr>
        <w:t xml:space="preserve">Section </w:t>
      </w:r>
      <w:r w:rsidR="00FB5D7A" w:rsidRPr="00A229CE">
        <w:rPr>
          <w:color w:val="000000"/>
        </w:rPr>
        <w:t xml:space="preserve">1, eff March 23, 1984;  1996 Act No. 308, </w:t>
      </w:r>
      <w:r w:rsidR="00A229CE" w:rsidRPr="00A229CE">
        <w:rPr>
          <w:color w:val="000000"/>
        </w:rPr>
        <w:t xml:space="preserve">Section </w:t>
      </w:r>
      <w:r w:rsidR="00FB5D7A" w:rsidRPr="00A229CE">
        <w:rPr>
          <w:color w:val="000000"/>
        </w:rPr>
        <w:t>1, eff upon approval (became law without the Governor</w:t>
      </w:r>
      <w:r w:rsidR="00A229CE" w:rsidRPr="00A229CE">
        <w:rPr>
          <w:color w:val="000000"/>
        </w:rPr>
        <w:t>'</w:t>
      </w:r>
      <w:r w:rsidR="00FB5D7A" w:rsidRPr="00A229CE">
        <w:rPr>
          <w:color w:val="000000"/>
        </w:rPr>
        <w:t xml:space="preserve">s signature on May 7, 1996);  2002 Act No. 172, </w:t>
      </w:r>
      <w:r w:rsidR="00A229CE" w:rsidRPr="00A229CE">
        <w:rPr>
          <w:color w:val="000000"/>
        </w:rPr>
        <w:t xml:space="preserve">Section </w:t>
      </w:r>
      <w:r w:rsidR="00FB5D7A" w:rsidRPr="00A229CE">
        <w:rPr>
          <w:color w:val="000000"/>
        </w:rPr>
        <w:t xml:space="preserve">1, eff February 8, 2002;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20.</w:t>
      </w:r>
      <w:r w:rsidR="00FB5D7A" w:rsidRPr="00A229CE">
        <w:rPr>
          <w:bCs/>
        </w:rPr>
        <w:t xml:space="preserve"> South Carolina Research Authority;  divisions;  objectives.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 SCRA (authority) is organized to enhance the research capabilities of the state</w:t>
      </w:r>
      <w:r w:rsidR="00A229CE" w:rsidRPr="00A229CE">
        <w:rPr>
          <w:color w:val="000000"/>
        </w:rPr>
        <w:t>'</w:t>
      </w:r>
      <w:r w:rsidRPr="00A229CE">
        <w:rPr>
          <w:color w:val="000000"/>
        </w:rPr>
        <w:t>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(1) advance the general welfare of the people;</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(2) increase the opportunities for employment of citizens of South Carolina;</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(3) develop the human, economic, and productive resources of South Carolina;</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(4) promote and encourage expansion of the research and development sector, with emphasis on capital formation and investments in research and development within South Carolina;</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(5) create and maintain a dialogue between the public and private research communities;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(7) assist South Carolina colleges and universities in attracting nationally prominent academic researchers and professors and to serve as an initial linkage between the state</w:t>
      </w:r>
      <w:r w:rsidR="00A229CE" w:rsidRPr="00A229CE">
        <w:rPr>
          <w:color w:val="000000"/>
        </w:rPr>
        <w:t>'</w:t>
      </w:r>
      <w:r w:rsidRPr="00A229CE">
        <w:rPr>
          <w:color w:val="000000"/>
        </w:rPr>
        <w:t>s outstanding existing research and the business and industrial sector;</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(8) maximize the research capabilities of the public and private universities and colleges in South Carolina;  and</w:t>
      </w: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(9) foster the perception of South Carolina as an international leader in the idea generation and the development, testing, and implementation of new advances in science and technology.</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30.</w:t>
      </w:r>
      <w:r w:rsidR="00FB5D7A" w:rsidRPr="00A229CE">
        <w:rPr>
          <w:bCs/>
        </w:rPr>
        <w:t xml:space="preserve"> Reserved by 2005 Act No. 133, </w:t>
      </w:r>
      <w:r w:rsidRPr="00A229CE">
        <w:rPr>
          <w:bCs/>
        </w:rPr>
        <w:t xml:space="preserve">Section </w:t>
      </w:r>
      <w:r w:rsidR="00FB5D7A" w:rsidRPr="00A229CE">
        <w:rPr>
          <w:bCs/>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color w:val="000000"/>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40.</w:t>
      </w:r>
      <w:r w:rsidR="00FB5D7A" w:rsidRPr="00A229CE">
        <w:rPr>
          <w:bCs/>
        </w:rPr>
        <w:t xml:space="preserve"> Members of board;  terms;  vacancies;  compensation;  annual reports;  meetings.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(A)(1) The SCRA shall consist of a board of twenty</w:t>
      </w:r>
      <w:r w:rsidR="00A229CE" w:rsidRPr="00A229CE">
        <w:rPr>
          <w:color w:val="000000"/>
        </w:rPr>
        <w:noBreakHyphen/>
      </w:r>
      <w:r w:rsidRPr="00A229CE">
        <w:rPr>
          <w:color w:val="000000"/>
        </w:rPr>
        <w:t xml:space="preserve">four trustees that includes the following ex officio members:  President of the Council of Private Colleges of South Carolina, Chairman of the South Carolina Commission on Higher Education, President of Clemson University, President of the Medical </w:t>
      </w:r>
      <w:r w:rsidRPr="00A229CE">
        <w:rPr>
          <w:color w:val="000000"/>
        </w:rPr>
        <w:lastRenderedPageBreak/>
        <w:t>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(3) Terms of elected trustees are for four years, and half expire every two years. An elected trustee may not serve more than two consecutive four</w:t>
      </w:r>
      <w:r w:rsidR="00A229CE" w:rsidRPr="00A229CE">
        <w:rPr>
          <w:color w:val="000000"/>
        </w:rPr>
        <w:noBreakHyphen/>
      </w:r>
      <w:r w:rsidRPr="00A229CE">
        <w:rPr>
          <w:color w:val="000000"/>
        </w:rPr>
        <w:t>year elected terms. Vacancies must be filled for the unexpired term in the manner of original appointment. A vacancy occurs upon the expiration of the term of service, death, resignation, disqualification, or removal of a trustee.</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(B)(1) 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w:t>
      </w:r>
      <w:r w:rsidR="00A229CE" w:rsidRPr="00A229CE">
        <w:rPr>
          <w:color w:val="000000"/>
        </w:rPr>
        <w:t>'</w:t>
      </w:r>
      <w:r w:rsidRPr="00A229CE">
        <w:rPr>
          <w:color w:val="000000"/>
        </w:rPr>
        <w:t>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(2) Terms of elected executive committee members are for four years, and half expire every two years. An elected executive committee member may not serve more than two consecutive four</w:t>
      </w:r>
      <w:r w:rsidR="00A229CE" w:rsidRPr="00A229CE">
        <w:rPr>
          <w:color w:val="000000"/>
        </w:rPr>
        <w:noBreakHyphen/>
      </w:r>
      <w:r w:rsidRPr="00A229CE">
        <w:rPr>
          <w:color w:val="000000"/>
        </w:rPr>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complete his term as an executive committee member. An elected executive committee member may be removed from office by the affirmative vote of two</w:t>
      </w:r>
      <w:r w:rsidR="00A229CE" w:rsidRPr="00A229CE">
        <w:rPr>
          <w:color w:val="000000"/>
        </w:rPr>
        <w:noBreakHyphen/>
      </w:r>
      <w:r w:rsidRPr="00A229CE">
        <w:rPr>
          <w:color w:val="000000"/>
        </w:rPr>
        <w:t>thirds of the executive committee members serving.</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(C) A trustee may not receive a salary for his services as a trustee;  however, a trustee must be reimbursed for actual expenses incurred in service to the authority.</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(D) The board annually shall submit a report to the General Assembly including information on all acts of the board of trustees together with a financial statement and full information as to the work of the authority.</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w:t>
      </w: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(F) Regular meetings of the board of trustees must be held at a time and place the chairman may determine. Special meetings of the board of trustees may be called by the chairman when reasonable notice is given.</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1984 Act No. 309, </w:t>
      </w:r>
      <w:r w:rsidR="00A229CE" w:rsidRPr="00A229CE">
        <w:rPr>
          <w:color w:val="000000"/>
        </w:rPr>
        <w:t xml:space="preserve">Section </w:t>
      </w:r>
      <w:r w:rsidR="00FB5D7A" w:rsidRPr="00A229CE">
        <w:rPr>
          <w:color w:val="000000"/>
        </w:rPr>
        <w:t xml:space="preserve">2, eff March 23, 1984;  1991 Act No. 248, </w:t>
      </w:r>
      <w:r w:rsidR="00A229CE" w:rsidRPr="00A229CE">
        <w:rPr>
          <w:color w:val="000000"/>
        </w:rPr>
        <w:t xml:space="preserve">Section </w:t>
      </w:r>
      <w:r w:rsidR="00FB5D7A" w:rsidRPr="00A229CE">
        <w:rPr>
          <w:color w:val="000000"/>
        </w:rPr>
        <w:t xml:space="preserve">6, effective January 1, 1992, and governs only transactions which take place after December 31, 1991;  2002 Act No. 172, </w:t>
      </w:r>
      <w:r w:rsidR="00A229CE" w:rsidRPr="00A229CE">
        <w:rPr>
          <w:color w:val="000000"/>
        </w:rPr>
        <w:t xml:space="preserve">Section </w:t>
      </w:r>
      <w:r w:rsidR="00FB5D7A" w:rsidRPr="00A229CE">
        <w:rPr>
          <w:color w:val="000000"/>
        </w:rPr>
        <w:t xml:space="preserve">2, eff February 8, 2002;  2005 Act No. 133, </w:t>
      </w:r>
      <w:r w:rsidR="00A229CE" w:rsidRPr="00A229CE">
        <w:rPr>
          <w:color w:val="000000"/>
        </w:rPr>
        <w:t xml:space="preserve">Section </w:t>
      </w:r>
      <w:r w:rsidR="00FB5D7A" w:rsidRPr="00A229CE">
        <w:rPr>
          <w:color w:val="000000"/>
        </w:rPr>
        <w:t xml:space="preserve">1, eff June 7, 2005;  2006 Act No. 319, </w:t>
      </w:r>
      <w:r w:rsidR="00A229CE" w:rsidRPr="00A229CE">
        <w:rPr>
          <w:color w:val="000000"/>
        </w:rPr>
        <w:t xml:space="preserve">Section </w:t>
      </w:r>
      <w:r w:rsidR="00FB5D7A" w:rsidRPr="00A229CE">
        <w:rPr>
          <w:color w:val="000000"/>
        </w:rPr>
        <w:t xml:space="preserve">4, eff June 1, 2006;  2007 Act No. 83, </w:t>
      </w:r>
      <w:r w:rsidR="00A229CE" w:rsidRPr="00A229CE">
        <w:rPr>
          <w:color w:val="000000"/>
        </w:rPr>
        <w:t xml:space="preserve">Section </w:t>
      </w:r>
      <w:r w:rsidR="00FB5D7A" w:rsidRPr="00A229CE">
        <w:rPr>
          <w:color w:val="000000"/>
        </w:rPr>
        <w:t xml:space="preserve">7, eff June 19, 2007;  2012 Act No. 209, </w:t>
      </w:r>
      <w:r w:rsidR="00A229CE" w:rsidRPr="00A229CE">
        <w:rPr>
          <w:color w:val="000000"/>
        </w:rPr>
        <w:t xml:space="preserve">Section </w:t>
      </w:r>
      <w:r w:rsidR="00FB5D7A" w:rsidRPr="00A229CE">
        <w:rPr>
          <w:color w:val="000000"/>
        </w:rPr>
        <w:t xml:space="preserve">2, eff June 7, 2012;  2012 Act No. 279, </w:t>
      </w:r>
      <w:r w:rsidR="00A229CE" w:rsidRPr="00A229CE">
        <w:rPr>
          <w:color w:val="000000"/>
        </w:rPr>
        <w:t xml:space="preserve">Section </w:t>
      </w:r>
      <w:r w:rsidR="00FB5D7A" w:rsidRPr="00A229CE">
        <w:rPr>
          <w:color w:val="000000"/>
        </w:rPr>
        <w:t>7, eff June 26, 2012.</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b/>
          <w:bCs/>
        </w:rPr>
        <w:t xml:space="preserve">SECTIONS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50, 13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60.</w:t>
      </w:r>
      <w:r w:rsidR="00FB5D7A" w:rsidRPr="00A229CE">
        <w:rPr>
          <w:bCs/>
        </w:rPr>
        <w:t xml:space="preserve"> Reserved by 2005 Act No. 133, </w:t>
      </w:r>
      <w:r w:rsidRPr="00A229CE">
        <w:rPr>
          <w:bCs/>
        </w:rPr>
        <w:t xml:space="preserve">Section </w:t>
      </w:r>
      <w:r w:rsidR="00FB5D7A" w:rsidRPr="00A229CE">
        <w:rPr>
          <w:bCs/>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b/>
          <w:color w:val="000000"/>
        </w:rPr>
        <w:t xml:space="preserve">SECTIONS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50, 13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60.</w:t>
      </w:r>
      <w:r w:rsidR="00FB5D7A" w:rsidRPr="00A229CE">
        <w:rPr>
          <w:bCs/>
        </w:rPr>
        <w:t xml:space="preserve"> Reserved by 2005 Act No. 133, </w:t>
      </w:r>
      <w:r w:rsidRPr="00A229CE">
        <w:rPr>
          <w:bCs/>
        </w:rPr>
        <w:t xml:space="preserve">Section </w:t>
      </w:r>
      <w:r w:rsidR="00FB5D7A" w:rsidRPr="00A229CE">
        <w:rPr>
          <w:bCs/>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color w:val="000000"/>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70.</w:t>
      </w:r>
      <w:r w:rsidR="00FB5D7A" w:rsidRPr="00A229CE">
        <w:rPr>
          <w:bCs/>
        </w:rPr>
        <w:t xml:space="preserve"> Powers of board of trustees.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(1) to have perpetual succession as a corporation;</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(2) to sue and be sued;</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(3) to adopt, use, and alter a corporate seal;</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(4) to make and amend bylaws for its management consistent with the provisions of this chapter;</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(5) to acquire, purchase, hold, use, improve, lease, mortgage, sell, transfer, and dispose of any property, real, personal, or mixed, or any interest therein;</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(6) to receive contributions, donations, and payments and invest and disperse the authority</w:t>
      </w:r>
      <w:r w:rsidR="00A229CE" w:rsidRPr="00A229CE">
        <w:rPr>
          <w:color w:val="000000"/>
        </w:rPr>
        <w:t>'</w:t>
      </w:r>
      <w:r w:rsidRPr="00A229CE">
        <w:rPr>
          <w:color w:val="000000"/>
        </w:rPr>
        <w:t>s funds;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(7) to construct, operate, and maintain research parks, related facilities, and infrastructure;</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A229CE" w:rsidRPr="00A229CE">
        <w:rPr>
          <w:color w:val="000000"/>
        </w:rPr>
        <w:noBreakHyphen/>
      </w:r>
      <w:r w:rsidRPr="00A229CE">
        <w:rPr>
          <w:color w:val="000000"/>
        </w:rPr>
        <w:t>21</w:t>
      </w:r>
      <w:r w:rsidR="00A229CE" w:rsidRPr="00A229CE">
        <w:rPr>
          <w:color w:val="000000"/>
        </w:rPr>
        <w:noBreakHyphen/>
      </w:r>
      <w:r w:rsidRPr="00A229CE">
        <w:rPr>
          <w:color w:val="000000"/>
        </w:rPr>
        <w:t>10 to 11</w:t>
      </w:r>
      <w:r w:rsidR="00A229CE" w:rsidRPr="00A229CE">
        <w:rPr>
          <w:color w:val="000000"/>
        </w:rPr>
        <w:noBreakHyphen/>
      </w:r>
      <w:r w:rsidRPr="00A229CE">
        <w:rPr>
          <w:color w:val="000000"/>
        </w:rPr>
        <w:t>21</w:t>
      </w:r>
      <w:r w:rsidR="00A229CE" w:rsidRPr="00A229CE">
        <w:rPr>
          <w:color w:val="000000"/>
        </w:rPr>
        <w:noBreakHyphen/>
      </w:r>
      <w:r w:rsidRPr="00A229CE">
        <w:rPr>
          <w:color w:val="000000"/>
        </w:rPr>
        <w:t>80 (Advanced Refunding Act);</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lastRenderedPageBreak/>
        <w:tab/>
        <w:t>(9) to make bylaws for the management and regulation of its affairs;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(10) to make contracts and to execute all instruments necessary or convenient for the carrying out of business;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(11) to delegate authority to any agent or establish any committee in order to accomplish the purposes of the authority;</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(12) to provide guarantees as security for notes, bonds, evidences of indebtedness, or other obligations of affiliates as defined in Section 35</w:t>
      </w:r>
      <w:r w:rsidR="00A229CE" w:rsidRPr="00A229CE">
        <w:rPr>
          <w:color w:val="000000"/>
        </w:rPr>
        <w:noBreakHyphen/>
      </w:r>
      <w:r w:rsidRPr="00A229CE">
        <w:rPr>
          <w:color w:val="000000"/>
        </w:rPr>
        <w:t>2</w:t>
      </w:r>
      <w:r w:rsidR="00A229CE" w:rsidRPr="00A229CE">
        <w:rPr>
          <w:color w:val="000000"/>
        </w:rPr>
        <w:noBreakHyphen/>
      </w:r>
      <w:r w:rsidRPr="00A229CE">
        <w:rPr>
          <w:color w:val="000000"/>
        </w:rPr>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(13) to maintain an inventory of research efforts in South Carolina;</w:t>
      </w: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1984 Act No. 308, eff March 22, 1984;  2005 Act No. 133, </w:t>
      </w:r>
      <w:r w:rsidR="00A229CE" w:rsidRPr="00A229CE">
        <w:rPr>
          <w:color w:val="000000"/>
        </w:rPr>
        <w:t xml:space="preserve">Section </w:t>
      </w:r>
      <w:r w:rsidR="00FB5D7A" w:rsidRPr="00A229CE">
        <w:rPr>
          <w:color w:val="000000"/>
        </w:rPr>
        <w:t xml:space="preserve">1, eff June 7, 2005;  2012 Act No. 209, </w:t>
      </w:r>
      <w:r w:rsidR="00A229CE" w:rsidRPr="00A229CE">
        <w:rPr>
          <w:color w:val="000000"/>
        </w:rPr>
        <w:t xml:space="preserve">Section </w:t>
      </w:r>
      <w:r w:rsidR="00FB5D7A" w:rsidRPr="00A229CE">
        <w:rPr>
          <w:color w:val="000000"/>
        </w:rPr>
        <w:t>3, eff June 7, 2012.</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80.</w:t>
      </w:r>
      <w:r w:rsidR="00FB5D7A" w:rsidRPr="00A229CE">
        <w:rPr>
          <w:bCs/>
        </w:rPr>
        <w:t xml:space="preserve"> Board of trustees to exercise power of authority;  exceptions;  quorum.</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1991 Act No. 159, </w:t>
      </w:r>
      <w:r w:rsidR="00A229CE" w:rsidRPr="00A229CE">
        <w:rPr>
          <w:color w:val="000000"/>
        </w:rPr>
        <w:t xml:space="preserve">Section </w:t>
      </w:r>
      <w:r w:rsidR="00FB5D7A" w:rsidRPr="00A229CE">
        <w:rPr>
          <w:color w:val="000000"/>
        </w:rPr>
        <w:t xml:space="preserve">1, eff June 12, 1991;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81.</w:t>
      </w:r>
      <w:r w:rsidR="00FB5D7A" w:rsidRPr="00A229CE">
        <w:rPr>
          <w:bCs/>
        </w:rPr>
        <w:t xml:space="preserve"> </w:t>
      </w:r>
      <w:r w:rsidRPr="00A229CE">
        <w:rPr>
          <w:bCs/>
        </w:rPr>
        <w:t>"</w:t>
      </w:r>
      <w:r w:rsidR="00FB5D7A" w:rsidRPr="00A229CE">
        <w:rPr>
          <w:bCs/>
        </w:rPr>
        <w:t>Research park</w:t>
      </w:r>
      <w:r w:rsidRPr="00A229CE">
        <w:rPr>
          <w:bCs/>
        </w:rPr>
        <w:t>"</w:t>
      </w:r>
      <w:r w:rsidR="00FB5D7A" w:rsidRPr="00A229CE">
        <w:rPr>
          <w:bCs/>
        </w:rPr>
        <w:t xml:space="preserve"> defined.</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 xml:space="preserve">As used in this chapter, </w:t>
      </w:r>
      <w:r w:rsidR="00A229CE" w:rsidRPr="00A229CE">
        <w:rPr>
          <w:color w:val="000000"/>
        </w:rPr>
        <w:t>"</w:t>
      </w:r>
      <w:r w:rsidRPr="00A229CE">
        <w:rPr>
          <w:color w:val="000000"/>
        </w:rPr>
        <w:t>research park</w:t>
      </w:r>
      <w:r w:rsidR="00A229CE" w:rsidRPr="00A229CE">
        <w:rPr>
          <w:color w:val="000000"/>
        </w:rPr>
        <w:t>"</w:t>
      </w:r>
      <w:r w:rsidRPr="00A229CE">
        <w:rPr>
          <w:color w:val="000000"/>
        </w:rPr>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83.</w:t>
      </w:r>
      <w:r w:rsidR="00FB5D7A" w:rsidRPr="00A229CE">
        <w:rPr>
          <w:bCs/>
        </w:rPr>
        <w:t xml:space="preserve"> South Carolina Research Division to operate research parks in cooperation with other entities.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A229CE" w:rsidRPr="00A229CE">
        <w:rPr>
          <w:color w:val="000000"/>
        </w:rPr>
        <w:noBreakHyphen/>
      </w:r>
      <w:r w:rsidRPr="00A229CE">
        <w:rPr>
          <w:color w:val="000000"/>
        </w:rPr>
        <w:t>related projects, and facilities as determined by the board of trustees.  The authority is responsible for the decisions and operations of a research park, project, or facility established pursuant to this chapter.</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2005 Act No. 133, </w:t>
      </w:r>
      <w:r w:rsidR="00A229CE" w:rsidRPr="00A229CE">
        <w:rPr>
          <w:color w:val="000000"/>
        </w:rPr>
        <w:t xml:space="preserve">Section </w:t>
      </w:r>
      <w:r w:rsidR="00FB5D7A" w:rsidRPr="00A229CE">
        <w:rPr>
          <w:color w:val="000000"/>
        </w:rPr>
        <w:t xml:space="preserve">1, eff June 7, 2005;  2006 Act No. 319, </w:t>
      </w:r>
      <w:r w:rsidR="00A229CE" w:rsidRPr="00A229CE">
        <w:rPr>
          <w:color w:val="000000"/>
        </w:rPr>
        <w:t xml:space="preserve">Section </w:t>
      </w:r>
      <w:r w:rsidR="00FB5D7A" w:rsidRPr="00A229CE">
        <w:rPr>
          <w:color w:val="000000"/>
        </w:rPr>
        <w:t>5, eff June 1, 2006.</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85.</w:t>
      </w:r>
      <w:r w:rsidR="00FB5D7A" w:rsidRPr="00A229CE">
        <w:rPr>
          <w:bCs/>
        </w:rPr>
        <w:t xml:space="preserve"> Confidentiality.</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87.</w:t>
      </w:r>
      <w:r w:rsidR="00FB5D7A" w:rsidRPr="00A229CE">
        <w:rPr>
          <w:bCs/>
        </w:rPr>
        <w:t xml:space="preserve"> Establishment of Research Innovation Centers;  purposes;  operation;  locations;  funding.</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(A) The SCRIC shall establish three Research Innovation Centers (innovation centers) in South Carolina.  The innovation centers shall:</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(1) enhance the research and technology transition capabilities of the state</w:t>
      </w:r>
      <w:r w:rsidR="00A229CE" w:rsidRPr="00A229CE">
        <w:rPr>
          <w:color w:val="000000"/>
        </w:rPr>
        <w:t>'</w:t>
      </w:r>
      <w:r w:rsidRPr="00A229CE">
        <w:rPr>
          <w:color w:val="000000"/>
        </w:rPr>
        <w:t>s three research universities;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(2) establish a continuing forum to foster greater dialogue between the state</w:t>
      </w:r>
      <w:r w:rsidR="00A229CE" w:rsidRPr="00A229CE">
        <w:rPr>
          <w:color w:val="000000"/>
        </w:rPr>
        <w:t>'</w:t>
      </w:r>
      <w:r w:rsidRPr="00A229CE">
        <w:rPr>
          <w:color w:val="000000"/>
        </w:rPr>
        <w:t>s three research universities and industry;</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(3) promote the development of high technology industries and applied research facilities in South Carolina;</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(5) maximize the use of the funds and activities of the innovation centers for partnerships among the research universities and between the public and private sectors for the purpose of generating professional research and development jobs in South Carolina.</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(1) Charleston, to be associated with the Medical University of South Carolina;</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(2) Columbia, to be associated with the University of South Carolina;  and</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(3) the Upstate, to be associated with Clemson University.</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A229CE" w:rsidRPr="00A229CE">
        <w:rPr>
          <w:color w:val="000000"/>
        </w:rPr>
        <w:noBreakHyphen/>
      </w:r>
      <w:r w:rsidRPr="00A229CE">
        <w:rPr>
          <w:color w:val="000000"/>
        </w:rPr>
        <w:t>up companies, pre</w:t>
      </w:r>
      <w:r w:rsidR="00A229CE" w:rsidRPr="00A229CE">
        <w:rPr>
          <w:color w:val="000000"/>
        </w:rPr>
        <w:noBreakHyphen/>
      </w:r>
      <w:r w:rsidRPr="00A229CE">
        <w:rPr>
          <w:color w:val="000000"/>
        </w:rPr>
        <w:t>company initiatives, or launch new products.  Consulting services may be obtained for specialized needs not otherwise met by existing staff personnel.</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(D)(1) The SCRIC must be funded by a direct payment of funds by the SCRA for at least the first three years of the centers</w:t>
      </w:r>
      <w:r w:rsidR="00A229CE" w:rsidRPr="00A229CE">
        <w:rPr>
          <w:color w:val="000000"/>
        </w:rPr>
        <w:t>'</w:t>
      </w:r>
      <w:r w:rsidRPr="00A229CE">
        <w:rPr>
          <w:color w:val="000000"/>
        </w:rPr>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w:t>
      </w:r>
      <w:r w:rsidRPr="00A229CE">
        <w:rPr>
          <w:color w:val="000000"/>
        </w:rPr>
        <w:lastRenderedPageBreak/>
        <w:t>Clemson Research Park in Anderson County and in the Carolina Research Park in Columbia as well as the authority</w:t>
      </w:r>
      <w:r w:rsidR="00A229CE" w:rsidRPr="00A229CE">
        <w:rPr>
          <w:color w:val="000000"/>
        </w:rPr>
        <w:t>'</w:t>
      </w:r>
      <w:r w:rsidRPr="00A229CE">
        <w:rPr>
          <w:color w:val="000000"/>
        </w:rPr>
        <w:t>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(2) After the initial three</w:t>
      </w:r>
      <w:r w:rsidR="00A229CE" w:rsidRPr="00A229CE">
        <w:rPr>
          <w:color w:val="000000"/>
        </w:rPr>
        <w:noBreakHyphen/>
      </w:r>
      <w:r w:rsidRPr="00A229CE">
        <w:rPr>
          <w:color w:val="000000"/>
        </w:rPr>
        <w:t>year period, the State shall explore methods to provide additional funding until the innovation centers have a reasonable opportunity to become self</w:t>
      </w:r>
      <w:r w:rsidR="00A229CE" w:rsidRPr="00A229CE">
        <w:rPr>
          <w:color w:val="000000"/>
        </w:rPr>
        <w:noBreakHyphen/>
      </w:r>
      <w:r w:rsidRPr="00A229CE">
        <w:rPr>
          <w:color w:val="000000"/>
        </w:rPr>
        <w:t>sustaining.  These methods may include direct appropriation from the general fund, private donations, or other funds as necessary.</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(3) Notwithstanding the provisions contained in Section 73.18(A) of Part IB of the General Appropriations Bill for fiscal year 2004</w:t>
      </w:r>
      <w:r w:rsidR="00A229CE" w:rsidRPr="00A229CE">
        <w:rPr>
          <w:color w:val="000000"/>
        </w:rPr>
        <w:noBreakHyphen/>
      </w:r>
      <w:r w:rsidRPr="00A229CE">
        <w:rPr>
          <w:color w:val="000000"/>
        </w:rPr>
        <w:t>2005, or any subsequent appropriations bills or other legislation, the land identified in Section 13</w:t>
      </w:r>
      <w:r w:rsidR="00A229CE" w:rsidRPr="00A229CE">
        <w:rPr>
          <w:color w:val="000000"/>
        </w:rPr>
        <w:noBreakHyphen/>
      </w:r>
      <w:r w:rsidRPr="00A229CE">
        <w:rPr>
          <w:color w:val="000000"/>
        </w:rPr>
        <w:t>17</w:t>
      </w:r>
      <w:r w:rsidR="00A229CE" w:rsidRPr="00A229CE">
        <w:rPr>
          <w:color w:val="000000"/>
        </w:rPr>
        <w:noBreakHyphen/>
      </w:r>
      <w:r w:rsidRPr="00A229CE">
        <w:rPr>
          <w:color w:val="000000"/>
        </w:rPr>
        <w:t>87(D)(1) and any additional real property owned or held by SCRA now or in the future must be titled in the name of, and under the control of, the SCRA.</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(F) The SCRIC may:</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(1) admit qualified companies including, but not limited to, start</w:t>
      </w:r>
      <w:r w:rsidR="00A229CE" w:rsidRPr="00A229CE">
        <w:rPr>
          <w:color w:val="000000"/>
        </w:rPr>
        <w:noBreakHyphen/>
      </w:r>
      <w:r w:rsidRPr="00A229CE">
        <w:rPr>
          <w:color w:val="000000"/>
        </w:rPr>
        <w:t>up companies, new product initiatives, and pre</w:t>
      </w:r>
      <w:r w:rsidR="00A229CE" w:rsidRPr="00A229CE">
        <w:rPr>
          <w:color w:val="000000"/>
        </w:rPr>
        <w:noBreakHyphen/>
      </w:r>
      <w:r w:rsidRPr="00A229CE">
        <w:rPr>
          <w:color w:val="000000"/>
        </w:rPr>
        <w:t>company initiatives into a center and grant these companies up to two hundred thousand dollars each as well as physical and staff resources;</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(2) solicit grants and other financial support from federal, local, and private sources and fees, royalties, and other resources from innovation center users, which ultimately should enable the innovation centers to become self</w:t>
      </w:r>
      <w:r w:rsidR="00A229CE" w:rsidRPr="00A229CE">
        <w:rPr>
          <w:color w:val="000000"/>
        </w:rPr>
        <w:noBreakHyphen/>
      </w:r>
      <w:r w:rsidRPr="00A229CE">
        <w:rPr>
          <w:color w:val="000000"/>
        </w:rPr>
        <w:t>sufficient;</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(3) allow a company to remain in an innovation center for up to four years or until exceeding one million dollars in annual commercial revenue;</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(4) allow rent and fees for services initially to be waived;  and</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(5) provide financing to qualified companies.</w:t>
      </w: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(G) The SCRIC shall use monetary grants for proof</w:t>
      </w:r>
      <w:r w:rsidR="00A229CE" w:rsidRPr="00A229CE">
        <w:rPr>
          <w:color w:val="000000"/>
        </w:rPr>
        <w:noBreakHyphen/>
      </w:r>
      <w:r w:rsidRPr="00A229CE">
        <w:rPr>
          <w:color w:val="000000"/>
        </w:rPr>
        <w:t>of</w:t>
      </w:r>
      <w:r w:rsidR="00A229CE" w:rsidRPr="00A229CE">
        <w:rPr>
          <w:color w:val="000000"/>
        </w:rPr>
        <w:noBreakHyphen/>
      </w:r>
      <w:r w:rsidRPr="00A229CE">
        <w:rPr>
          <w:color w:val="000000"/>
        </w:rPr>
        <w:t>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2005 Act No. 133, </w:t>
      </w:r>
      <w:r w:rsidR="00A229CE" w:rsidRPr="00A229CE">
        <w:rPr>
          <w:color w:val="000000"/>
        </w:rPr>
        <w:t xml:space="preserve">Section </w:t>
      </w:r>
      <w:r w:rsidR="00FB5D7A" w:rsidRPr="00A229CE">
        <w:rPr>
          <w:color w:val="000000"/>
        </w:rPr>
        <w:t xml:space="preserve">1, eff June 7, 2005;  2006 Act No. 319, </w:t>
      </w:r>
      <w:r w:rsidR="00A229CE" w:rsidRPr="00A229CE">
        <w:rPr>
          <w:color w:val="000000"/>
        </w:rPr>
        <w:t xml:space="preserve">Section </w:t>
      </w:r>
      <w:r w:rsidR="00FB5D7A" w:rsidRPr="00A229CE">
        <w:rPr>
          <w:color w:val="000000"/>
        </w:rPr>
        <w:t xml:space="preserve">6, eff June 1, 2006;  2012 Act No. 209, </w:t>
      </w:r>
      <w:r w:rsidR="00A229CE" w:rsidRPr="00A229CE">
        <w:rPr>
          <w:color w:val="000000"/>
        </w:rPr>
        <w:t xml:space="preserve">Section </w:t>
      </w:r>
      <w:r w:rsidR="00FB5D7A" w:rsidRPr="00A229CE">
        <w:rPr>
          <w:color w:val="000000"/>
        </w:rPr>
        <w:t>4, eff June 7, 2012.</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color w:val="000000"/>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88.</w:t>
      </w:r>
      <w:r w:rsidR="00FB5D7A" w:rsidRPr="00A229CE">
        <w:rPr>
          <w:bCs/>
        </w:rPr>
        <w:t xml:space="preserve"> Target programs of excellence;  Industry Partnership Fund.</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(A) There is established within each of the three South Carolina Research Innovation Centers (SCRIC) established in Section 13</w:t>
      </w:r>
      <w:r w:rsidR="00A229CE" w:rsidRPr="00A229CE">
        <w:rPr>
          <w:color w:val="000000"/>
        </w:rPr>
        <w:noBreakHyphen/>
      </w:r>
      <w:r w:rsidRPr="00A229CE">
        <w:rPr>
          <w:color w:val="000000"/>
        </w:rPr>
        <w:t>17</w:t>
      </w:r>
      <w:r w:rsidR="00A229CE" w:rsidRPr="00A229CE">
        <w:rPr>
          <w:color w:val="000000"/>
        </w:rPr>
        <w:noBreakHyphen/>
      </w:r>
      <w:r w:rsidRPr="00A229CE">
        <w:rPr>
          <w:color w:val="000000"/>
        </w:rPr>
        <w:t>87 a target program of excellence reflecting the basic research currently undertaken at each center and serving as the focal point of the state</w:t>
      </w:r>
      <w:r w:rsidR="00A229CE" w:rsidRPr="00A229CE">
        <w:rPr>
          <w:color w:val="000000"/>
        </w:rPr>
        <w:t>'</w:t>
      </w:r>
      <w:r w:rsidRPr="00A229CE">
        <w:rPr>
          <w:color w:val="000000"/>
        </w:rPr>
        <w:t>s applied research and development in each of the program areas of excellence:</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lastRenderedPageBreak/>
        <w:tab/>
      </w:r>
      <w:r w:rsidRPr="00A229CE">
        <w:rPr>
          <w:color w:val="000000"/>
        </w:rPr>
        <w:tab/>
        <w:t>(1) The Upstate Innovation Center associated with Clemson University:  Automotive Center of Excellence, an automotive technology development program, in collaboration with the University and International Center for Automotive Research (ICAR);</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(2) The Charleston Innovation Center associated with the Medical University of South Carolina:  Health Sciences Center of Excellence, a health science technology development program;</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(3) The Columbia Innovation Center associated with the University of South Carolina:  Fuel Cell Center of Excellence, a fuel cell and hydrogen technology program, in collaboration with Savannah River National Lab (SRNL);  and</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r>
      <w:r w:rsidRPr="00A229CE">
        <w:rPr>
          <w:color w:val="000000"/>
        </w:rPr>
        <w:tab/>
        <w:t>(4) Other programs necessary or appropriate to fulfill the purposes of this section.</w:t>
      </w:r>
    </w:p>
    <w:p w:rsidR="00A229CE"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(C) Each target program must coordinate with basic researchers, both inside and outside this State, and with industry so as to focus on and effect applied research, product development,</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color w:val="000000"/>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89.</w:t>
      </w:r>
      <w:r w:rsidR="00FB5D7A" w:rsidRPr="00A229CE">
        <w:rPr>
          <w:bCs/>
        </w:rPr>
        <w:t xml:space="preserve"> Prohibition on pledging credit of State.</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A229CE" w:rsidRPr="00A229CE">
        <w:rPr>
          <w:color w:val="000000"/>
        </w:rPr>
        <w:noBreakHyphen/>
      </w:r>
      <w:r w:rsidRPr="00A229CE">
        <w:rPr>
          <w:color w:val="000000"/>
        </w:rPr>
        <w:t>profit entity, has acquired or acquires an ownership interest in a for</w:t>
      </w:r>
      <w:r w:rsidR="00A229CE" w:rsidRPr="00A229CE">
        <w:rPr>
          <w:color w:val="000000"/>
        </w:rPr>
        <w:noBreakHyphen/>
      </w:r>
      <w:r w:rsidRPr="00A229CE">
        <w:rPr>
          <w:color w:val="000000"/>
        </w:rPr>
        <w:t>profit entity, the SCRA shall provide written notice to both this nonprofit entity and this for</w:t>
      </w:r>
      <w:r w:rsidR="00A229CE" w:rsidRPr="00A229CE">
        <w:rPr>
          <w:color w:val="000000"/>
        </w:rPr>
        <w:noBreakHyphen/>
      </w:r>
      <w:r w:rsidRPr="00A229CE">
        <w:rPr>
          <w:color w:val="000000"/>
        </w:rPr>
        <w:t>profit entity that the SCRA may not pledge the credit and taxing power of the State. A failure to provide this written notice may not be construed to indicate the SCRA may pledge the credit and taxing power of the State.</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2012 Act No. 209, </w:t>
      </w:r>
      <w:r w:rsidR="00A229CE" w:rsidRPr="00A229CE">
        <w:rPr>
          <w:color w:val="000000"/>
        </w:rPr>
        <w:t xml:space="preserve">Section </w:t>
      </w:r>
      <w:r w:rsidR="00FB5D7A" w:rsidRPr="00A229CE">
        <w:rPr>
          <w:color w:val="000000"/>
        </w:rPr>
        <w:t>1, eff June 7, 2012.</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color w:val="000000"/>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90.</w:t>
      </w:r>
      <w:r w:rsidR="00FB5D7A" w:rsidRPr="00A229CE">
        <w:rPr>
          <w:bCs/>
        </w:rPr>
        <w:t xml:space="preserve"> Exemption from taxation.</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A229CE" w:rsidRPr="00A229CE">
        <w:rPr>
          <w:color w:val="000000"/>
        </w:rPr>
        <w:noBreakHyphen/>
      </w:r>
      <w:r w:rsidRPr="00A229CE">
        <w:rPr>
          <w:color w:val="000000"/>
        </w:rPr>
        <w:t>referenced sales and use tax exemption only in (1) transactions to obtain tangible personal property for the authority</w:t>
      </w:r>
      <w:r w:rsidR="00A229CE" w:rsidRPr="00A229CE">
        <w:rPr>
          <w:color w:val="000000"/>
        </w:rPr>
        <w:t>'</w:t>
      </w:r>
      <w:r w:rsidRPr="00A229CE">
        <w:rPr>
          <w:color w:val="000000"/>
        </w:rPr>
        <w:t>s own use or consumption, (2) transactions related to authority contracts with governmental entities and nonprofit entities, and (3) transactions related to authority contracts with private, for</w:t>
      </w:r>
      <w:r w:rsidR="00A229CE" w:rsidRPr="00A229CE">
        <w:rPr>
          <w:color w:val="000000"/>
        </w:rPr>
        <w:noBreakHyphen/>
      </w:r>
      <w:r w:rsidRPr="00A229CE">
        <w:rPr>
          <w:color w:val="000000"/>
        </w:rPr>
        <w:t>profit entities doing business in South Carolina, where these contracts do not place these entities in competition with other private, for</w:t>
      </w:r>
      <w:r w:rsidR="00A229CE" w:rsidRPr="00A229CE">
        <w:rPr>
          <w:color w:val="000000"/>
        </w:rPr>
        <w:noBreakHyphen/>
      </w:r>
      <w:r w:rsidRPr="00A229CE">
        <w:rPr>
          <w:color w:val="000000"/>
        </w:rPr>
        <w:t>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1990 Act No. 581, </w:t>
      </w:r>
      <w:r w:rsidR="00A229CE" w:rsidRPr="00A229CE">
        <w:rPr>
          <w:color w:val="000000"/>
        </w:rPr>
        <w:t xml:space="preserve">Section </w:t>
      </w:r>
      <w:r w:rsidR="00FB5D7A" w:rsidRPr="00A229CE">
        <w:rPr>
          <w:color w:val="000000"/>
        </w:rPr>
        <w:t xml:space="preserve">2, eff June 11, 1990;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100.</w:t>
      </w:r>
      <w:r w:rsidR="00FB5D7A" w:rsidRPr="00A229CE">
        <w:rPr>
          <w:bCs/>
        </w:rPr>
        <w:t xml:space="preserve"> State not obligated, liable, or responsible.</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130.</w:t>
      </w:r>
      <w:r w:rsidR="00FB5D7A" w:rsidRPr="00A229CE">
        <w:rPr>
          <w:bCs/>
        </w:rPr>
        <w:t xml:space="preserve"> Assistance to public and private universities.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140.</w:t>
      </w:r>
      <w:r w:rsidR="00FB5D7A" w:rsidRPr="00A229CE">
        <w:rPr>
          <w:bCs/>
        </w:rPr>
        <w:t xml:space="preserve"> Identification of common interest areas;  promotion of universities.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 authority shall identify subject areas of common interest to the public and private sectors and shall promote the use of South Carolina universities to perform research for private industries.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150.</w:t>
      </w:r>
      <w:r w:rsidR="00FB5D7A" w:rsidRPr="00A229CE">
        <w:rPr>
          <w:bCs/>
        </w:rPr>
        <w:t xml:space="preserve"> Establishment of statewide professional research organization.</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 authority may establish, in cooperation with the state</w:t>
      </w:r>
      <w:r w:rsidR="00A229CE" w:rsidRPr="00A229CE">
        <w:rPr>
          <w:color w:val="000000"/>
        </w:rPr>
        <w:t>'</w:t>
      </w:r>
      <w:r w:rsidRPr="00A229CE">
        <w:rPr>
          <w:color w:val="000000"/>
        </w:rPr>
        <w:t>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160.</w:t>
      </w:r>
      <w:r w:rsidR="00FB5D7A" w:rsidRPr="00A229CE">
        <w:rPr>
          <w:bCs/>
        </w:rPr>
        <w:t xml:space="preserve"> Restrictions on authority.</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1983 Act No. 50 </w:t>
      </w:r>
      <w:r w:rsidR="00A229CE" w:rsidRPr="00A229CE">
        <w:rPr>
          <w:color w:val="000000"/>
        </w:rPr>
        <w:t xml:space="preserve">Section </w:t>
      </w:r>
      <w:r w:rsidR="00FB5D7A" w:rsidRPr="00A229CE">
        <w:rPr>
          <w:color w:val="000000"/>
        </w:rPr>
        <w:t xml:space="preserve">2, eff April 29, 1983;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170.</w:t>
      </w:r>
      <w:r w:rsidR="00FB5D7A" w:rsidRPr="00A229CE">
        <w:rPr>
          <w:bCs/>
        </w:rPr>
        <w:t xml:space="preserve"> Exemption of authority and its employees from certain Code provisions.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 authority and its employees are exempt from the application of Title 8 (Public Officers and Employees), except for Chapter 5 (Nepotism), and Chapter 13 (Ethics and Disclosure), and Title 9 (State Retirement Systems).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1984 Act No. 309, </w:t>
      </w:r>
      <w:r w:rsidR="00A229CE" w:rsidRPr="00A229CE">
        <w:rPr>
          <w:color w:val="000000"/>
        </w:rPr>
        <w:t xml:space="preserve">Section </w:t>
      </w:r>
      <w:r w:rsidR="00FB5D7A" w:rsidRPr="00A229CE">
        <w:rPr>
          <w:color w:val="000000"/>
        </w:rPr>
        <w:t xml:space="preserve">3, eff March 23, 1984;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A229CE"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9CE">
        <w:rPr>
          <w:rFonts w:cs="Times New Roman"/>
          <w:b/>
          <w:bCs/>
        </w:rPr>
        <w:t xml:space="preserve">SECTION </w:t>
      </w:r>
      <w:r w:rsidR="00FB5D7A" w:rsidRPr="00A229CE">
        <w:rPr>
          <w:rFonts w:cs="Times New Roman"/>
          <w:b/>
          <w:bCs/>
        </w:rPr>
        <w:t>13</w:t>
      </w:r>
      <w:r w:rsidRPr="00A229CE">
        <w:rPr>
          <w:rFonts w:cs="Times New Roman"/>
          <w:b/>
          <w:bCs/>
        </w:rPr>
        <w:noBreakHyphen/>
      </w:r>
      <w:r w:rsidR="00FB5D7A" w:rsidRPr="00A229CE">
        <w:rPr>
          <w:rFonts w:cs="Times New Roman"/>
          <w:b/>
          <w:bCs/>
        </w:rPr>
        <w:t>17</w:t>
      </w:r>
      <w:r w:rsidRPr="00A229CE">
        <w:rPr>
          <w:rFonts w:cs="Times New Roman"/>
          <w:b/>
          <w:bCs/>
        </w:rPr>
        <w:noBreakHyphen/>
      </w:r>
      <w:r w:rsidR="00FB5D7A" w:rsidRPr="00A229CE">
        <w:rPr>
          <w:rFonts w:cs="Times New Roman"/>
          <w:b/>
          <w:bCs/>
        </w:rPr>
        <w:t>180.</w:t>
      </w:r>
      <w:r w:rsidR="00FB5D7A" w:rsidRPr="00A229CE">
        <w:rPr>
          <w:bCs/>
        </w:rPr>
        <w:t xml:space="preserve"> Not</w:t>
      </w:r>
      <w:r w:rsidRPr="00A229CE">
        <w:rPr>
          <w:bCs/>
        </w:rPr>
        <w:noBreakHyphen/>
      </w:r>
      <w:r w:rsidR="00FB5D7A" w:rsidRPr="00A229CE">
        <w:rPr>
          <w:bCs/>
        </w:rPr>
        <w:t>for</w:t>
      </w:r>
      <w:r w:rsidRPr="00A229CE">
        <w:rPr>
          <w:bCs/>
        </w:rPr>
        <w:noBreakHyphen/>
      </w:r>
      <w:r w:rsidR="00FB5D7A" w:rsidRPr="00A229CE">
        <w:rPr>
          <w:bCs/>
        </w:rPr>
        <w:t>profit corporations;  powers and limitations;  annual audit.</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05C" w:rsidRDefault="00FB5D7A"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29CE">
        <w:rPr>
          <w:color w:val="000000"/>
        </w:rPr>
        <w:tab/>
        <w:t>The authority is authorized to establish not</w:t>
      </w:r>
      <w:r w:rsidR="00A229CE" w:rsidRPr="00A229CE">
        <w:rPr>
          <w:color w:val="000000"/>
        </w:rPr>
        <w:noBreakHyphen/>
      </w:r>
      <w:r w:rsidRPr="00A229CE">
        <w:rPr>
          <w:color w:val="000000"/>
        </w:rPr>
        <w:t>for</w:t>
      </w:r>
      <w:r w:rsidR="00A229CE" w:rsidRPr="00A229CE">
        <w:rPr>
          <w:color w:val="000000"/>
        </w:rPr>
        <w:noBreakHyphen/>
      </w:r>
      <w:r w:rsidRPr="00A229CE">
        <w:rPr>
          <w:color w:val="000000"/>
        </w:rPr>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A229CE" w:rsidRPr="00A229CE">
        <w:rPr>
          <w:color w:val="000000"/>
        </w:rPr>
        <w:noBreakHyphen/>
      </w:r>
      <w:r w:rsidRPr="00A229CE">
        <w:rPr>
          <w:color w:val="000000"/>
        </w:rPr>
        <w:t>profit or not</w:t>
      </w:r>
      <w:r w:rsidR="00A229CE" w:rsidRPr="00A229CE">
        <w:rPr>
          <w:color w:val="000000"/>
        </w:rPr>
        <w:noBreakHyphen/>
      </w:r>
      <w:r w:rsidRPr="00A229CE">
        <w:rPr>
          <w:color w:val="000000"/>
        </w:rPr>
        <w:t>for</w:t>
      </w:r>
      <w:r w:rsidR="00A229CE" w:rsidRPr="00A229CE">
        <w:rPr>
          <w:color w:val="000000"/>
        </w:rPr>
        <w:noBreakHyphen/>
      </w:r>
      <w:r w:rsidRPr="00A229CE">
        <w:rPr>
          <w:color w:val="000000"/>
        </w:rPr>
        <w:t>profit corporations, provided, however, that the for</w:t>
      </w:r>
      <w:r w:rsidR="00A229CE" w:rsidRPr="00A229CE">
        <w:rPr>
          <w:color w:val="000000"/>
        </w:rPr>
        <w:noBreakHyphen/>
      </w:r>
      <w:r w:rsidRPr="00A229CE">
        <w:rPr>
          <w:color w:val="000000"/>
        </w:rPr>
        <w:t>profit corporations are subject to applicable federal and state taxes, and provided that the for</w:t>
      </w:r>
      <w:r w:rsidR="00A229CE" w:rsidRPr="00A229CE">
        <w:rPr>
          <w:color w:val="000000"/>
        </w:rPr>
        <w:noBreakHyphen/>
      </w:r>
      <w:r w:rsidRPr="00A229CE">
        <w:rPr>
          <w:color w:val="000000"/>
        </w:rPr>
        <w:t>profit corporations may not compete with any for</w:t>
      </w:r>
      <w:r w:rsidR="00A229CE" w:rsidRPr="00A229CE">
        <w:rPr>
          <w:color w:val="000000"/>
        </w:rPr>
        <w:noBreakHyphen/>
      </w:r>
      <w:r w:rsidRPr="00A229CE">
        <w:rPr>
          <w:color w:val="000000"/>
        </w:rPr>
        <w:t>profit corporations incorporated in South Carolina.  These corporations shall engage an independent accounting firm to conduct an annual audit of their books and records.</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5D7A" w:rsidRPr="00A229CE">
        <w:rPr>
          <w:color w:val="000000"/>
        </w:rPr>
        <w:t xml:space="preserve">  1996 Act No. 308, </w:t>
      </w:r>
      <w:r w:rsidR="00A229CE" w:rsidRPr="00A229CE">
        <w:rPr>
          <w:color w:val="000000"/>
        </w:rPr>
        <w:t xml:space="preserve">Section </w:t>
      </w:r>
      <w:r w:rsidR="00FB5D7A" w:rsidRPr="00A229CE">
        <w:rPr>
          <w:color w:val="000000"/>
        </w:rPr>
        <w:t>2, eff upon approval (became law without the Governor</w:t>
      </w:r>
      <w:r w:rsidR="00A229CE" w:rsidRPr="00A229CE">
        <w:rPr>
          <w:color w:val="000000"/>
        </w:rPr>
        <w:t>'</w:t>
      </w:r>
      <w:r w:rsidR="00FB5D7A" w:rsidRPr="00A229CE">
        <w:rPr>
          <w:color w:val="000000"/>
        </w:rPr>
        <w:t xml:space="preserve">s signature on May 7,1996);  2005 Act No. 133, </w:t>
      </w:r>
      <w:r w:rsidR="00A229CE" w:rsidRPr="00A229CE">
        <w:rPr>
          <w:color w:val="000000"/>
        </w:rPr>
        <w:t xml:space="preserve">Section </w:t>
      </w:r>
      <w:r w:rsidR="00FB5D7A" w:rsidRPr="00A229CE">
        <w:rPr>
          <w:color w:val="000000"/>
        </w:rPr>
        <w:t>1, eff June 7, 2005.</w:t>
      </w:r>
    </w:p>
    <w:p w:rsidR="0004505C" w:rsidRDefault="0004505C"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229CE" w:rsidRDefault="00184435" w:rsidP="00A2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29CE" w:rsidSect="00A229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9CE" w:rsidRDefault="00A229CE" w:rsidP="00A229CE">
      <w:r>
        <w:separator/>
      </w:r>
    </w:p>
  </w:endnote>
  <w:endnote w:type="continuationSeparator" w:id="0">
    <w:p w:rsidR="00A229CE" w:rsidRDefault="00A229CE" w:rsidP="00A22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CE" w:rsidRPr="00A229CE" w:rsidRDefault="00A229CE" w:rsidP="00A229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CE" w:rsidRPr="00A229CE" w:rsidRDefault="00A229CE" w:rsidP="00A229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CE" w:rsidRPr="00A229CE" w:rsidRDefault="00A229CE" w:rsidP="00A229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9CE" w:rsidRDefault="00A229CE" w:rsidP="00A229CE">
      <w:r>
        <w:separator/>
      </w:r>
    </w:p>
  </w:footnote>
  <w:footnote w:type="continuationSeparator" w:id="0">
    <w:p w:rsidR="00A229CE" w:rsidRDefault="00A229CE" w:rsidP="00A22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CE" w:rsidRPr="00A229CE" w:rsidRDefault="00A229CE" w:rsidP="00A229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CE" w:rsidRPr="00A229CE" w:rsidRDefault="00A229CE" w:rsidP="00A229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CE" w:rsidRPr="00A229CE" w:rsidRDefault="00A229CE" w:rsidP="00A229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B5D7A"/>
    <w:rsid w:val="000065F4"/>
    <w:rsid w:val="00013F41"/>
    <w:rsid w:val="00025E41"/>
    <w:rsid w:val="00032BBE"/>
    <w:rsid w:val="0004505C"/>
    <w:rsid w:val="0007300D"/>
    <w:rsid w:val="00093290"/>
    <w:rsid w:val="0009512B"/>
    <w:rsid w:val="000B3C22"/>
    <w:rsid w:val="000C162E"/>
    <w:rsid w:val="000D09A6"/>
    <w:rsid w:val="000E046A"/>
    <w:rsid w:val="00100186"/>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26D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5FE"/>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29CE"/>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5D7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29CE"/>
    <w:pPr>
      <w:tabs>
        <w:tab w:val="center" w:pos="4680"/>
        <w:tab w:val="right" w:pos="9360"/>
      </w:tabs>
    </w:pPr>
  </w:style>
  <w:style w:type="character" w:customStyle="1" w:styleId="HeaderChar">
    <w:name w:val="Header Char"/>
    <w:basedOn w:val="DefaultParagraphFont"/>
    <w:link w:val="Header"/>
    <w:uiPriority w:val="99"/>
    <w:semiHidden/>
    <w:rsid w:val="00A229CE"/>
  </w:style>
  <w:style w:type="paragraph" w:styleId="Footer">
    <w:name w:val="footer"/>
    <w:basedOn w:val="Normal"/>
    <w:link w:val="FooterChar"/>
    <w:uiPriority w:val="99"/>
    <w:semiHidden/>
    <w:unhideWhenUsed/>
    <w:rsid w:val="00A229CE"/>
    <w:pPr>
      <w:tabs>
        <w:tab w:val="center" w:pos="4680"/>
        <w:tab w:val="right" w:pos="9360"/>
      </w:tabs>
    </w:pPr>
  </w:style>
  <w:style w:type="character" w:customStyle="1" w:styleId="FooterChar">
    <w:name w:val="Footer Char"/>
    <w:basedOn w:val="DefaultParagraphFont"/>
    <w:link w:val="Footer"/>
    <w:uiPriority w:val="99"/>
    <w:semiHidden/>
    <w:rsid w:val="00A229CE"/>
  </w:style>
  <w:style w:type="paragraph" w:styleId="BalloonText">
    <w:name w:val="Balloon Text"/>
    <w:basedOn w:val="Normal"/>
    <w:link w:val="BalloonTextChar"/>
    <w:uiPriority w:val="99"/>
    <w:semiHidden/>
    <w:unhideWhenUsed/>
    <w:rsid w:val="00A229CE"/>
    <w:rPr>
      <w:rFonts w:ascii="Tahoma" w:hAnsi="Tahoma" w:cs="Tahoma"/>
      <w:sz w:val="16"/>
      <w:szCs w:val="16"/>
    </w:rPr>
  </w:style>
  <w:style w:type="character" w:customStyle="1" w:styleId="BalloonTextChar">
    <w:name w:val="Balloon Text Char"/>
    <w:basedOn w:val="DefaultParagraphFont"/>
    <w:link w:val="BalloonText"/>
    <w:uiPriority w:val="99"/>
    <w:semiHidden/>
    <w:rsid w:val="00A229CE"/>
    <w:rPr>
      <w:rFonts w:ascii="Tahoma" w:hAnsi="Tahoma" w:cs="Tahoma"/>
      <w:sz w:val="16"/>
      <w:szCs w:val="16"/>
    </w:rPr>
  </w:style>
  <w:style w:type="character" w:styleId="Hyperlink">
    <w:name w:val="Hyperlink"/>
    <w:basedOn w:val="DefaultParagraphFont"/>
    <w:semiHidden/>
    <w:rsid w:val="000450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5061</Words>
  <Characters>28852</Characters>
  <Application>Microsoft Office Word</Application>
  <DocSecurity>0</DocSecurity>
  <Lines>240</Lines>
  <Paragraphs>67</Paragraphs>
  <ScaleCrop>false</ScaleCrop>
  <Company>LPITS</Company>
  <LinksUpToDate>false</LinksUpToDate>
  <CharactersWithSpaces>33846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