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02" w:rsidRDefault="00B66202">
      <w:pPr>
        <w:jc w:val="center"/>
      </w:pPr>
      <w:r>
        <w:t>DISCLAIMER</w:t>
      </w:r>
    </w:p>
    <w:p w:rsidR="00B66202" w:rsidRDefault="00B66202"/>
    <w:p w:rsidR="00B66202" w:rsidRDefault="00B6620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6202" w:rsidRDefault="00B66202"/>
    <w:p w:rsidR="00B66202" w:rsidRDefault="00B662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6202" w:rsidRDefault="00B66202"/>
    <w:p w:rsidR="00B66202" w:rsidRDefault="00B662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6202" w:rsidRDefault="00B66202"/>
    <w:p w:rsidR="00B66202" w:rsidRDefault="00B6620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6202" w:rsidRDefault="00B66202"/>
    <w:p w:rsidR="00B66202" w:rsidRDefault="00B66202">
      <w:r>
        <w:br w:type="page"/>
      </w: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DAE">
        <w:lastRenderedPageBreak/>
        <w:t>CHAPTER 32.</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DAE">
        <w:t xml:space="preserve"> NONECONOMIC DAMAGE AWARDS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6E5" w:rsidRPr="001F4DAE">
        <w:t>1.</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DAE">
        <w:t xml:space="preserve"> [RESERVED]</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6E5" w:rsidRPr="001F4DAE">
        <w:t>3.</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DAE">
        <w:t xml:space="preserve"> NONECONOMIC DAMAGE AWARDS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200.</w:t>
      </w:r>
      <w:r w:rsidR="00B756E5" w:rsidRPr="001F4DAE">
        <w:rPr>
          <w:bCs/>
        </w:rPr>
        <w:t xml:space="preserve"> Citation of article.</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This article may be cited as the </w:t>
      </w:r>
      <w:r w:rsidR="001F4DAE" w:rsidRPr="001F4DAE">
        <w:rPr>
          <w:color w:val="000000"/>
        </w:rPr>
        <w:t>"</w:t>
      </w:r>
      <w:r w:rsidRPr="001F4DAE">
        <w:rPr>
          <w:color w:val="000000"/>
        </w:rPr>
        <w:t>South Carolina Noneconomic Damage Awards Act of 2005</w:t>
      </w:r>
      <w:r w:rsidR="001F4DAE" w:rsidRPr="001F4DAE">
        <w:rPr>
          <w:color w:val="000000"/>
        </w:rPr>
        <w:t>"</w:t>
      </w:r>
      <w:r w:rsidRPr="001F4DAE">
        <w:rPr>
          <w:color w:val="000000"/>
        </w:rPr>
        <w:t>.</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756E5" w:rsidRPr="001F4DAE">
        <w:rPr>
          <w:color w:val="000000"/>
        </w:rPr>
        <w:t xml:space="preserve">  2005 Act No. 32, </w:t>
      </w:r>
      <w:r w:rsidR="001F4DAE" w:rsidRPr="001F4DAE">
        <w:rPr>
          <w:color w:val="000000"/>
        </w:rPr>
        <w:t xml:space="preserve">Section </w:t>
      </w:r>
      <w:r w:rsidR="00B756E5" w:rsidRPr="001F4DAE">
        <w:rPr>
          <w:color w:val="000000"/>
        </w:rPr>
        <w:t xml:space="preserve">2, eff July 1, 2005, for causes of action arising after that date. </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color w:val="000000"/>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210.</w:t>
      </w:r>
      <w:r w:rsidR="00B756E5" w:rsidRPr="001F4DAE">
        <w:rPr>
          <w:bCs/>
        </w:rPr>
        <w:t xml:space="preserve"> Definitions.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As used in this article, unless the context clearly requires otherwise:</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(1) </w:t>
      </w:r>
      <w:r w:rsidR="001F4DAE" w:rsidRPr="001F4DAE">
        <w:rPr>
          <w:color w:val="000000"/>
        </w:rPr>
        <w:t>"</w:t>
      </w:r>
      <w:r w:rsidRPr="001F4DAE">
        <w:rPr>
          <w:color w:val="000000"/>
        </w:rPr>
        <w:t>Ambulatory surgical facility</w:t>
      </w:r>
      <w:r w:rsidR="001F4DAE" w:rsidRPr="001F4DAE">
        <w:rPr>
          <w:color w:val="000000"/>
        </w:rPr>
        <w:t>"</w:t>
      </w:r>
      <w:r w:rsidRPr="001F4DAE">
        <w:rPr>
          <w:color w:val="000000"/>
        </w:rPr>
        <w:t xml:space="preserve"> means a licensed, distinct, freestanding, self</w:t>
      </w:r>
      <w:r w:rsidR="001F4DAE" w:rsidRPr="001F4DAE">
        <w:rPr>
          <w:color w:val="000000"/>
        </w:rPr>
        <w:noBreakHyphen/>
      </w:r>
      <w:r w:rsidRPr="001F4DAE">
        <w:rPr>
          <w:color w:val="000000"/>
        </w:rPr>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(2) </w:t>
      </w:r>
      <w:r w:rsidR="001F4DAE" w:rsidRPr="001F4DAE">
        <w:rPr>
          <w:color w:val="000000"/>
        </w:rPr>
        <w:t>"</w:t>
      </w:r>
      <w:r w:rsidRPr="001F4DAE">
        <w:rPr>
          <w:color w:val="000000"/>
        </w:rPr>
        <w:t>Claimant</w:t>
      </w:r>
      <w:r w:rsidR="001F4DAE" w:rsidRPr="001F4DAE">
        <w:rPr>
          <w:color w:val="000000"/>
        </w:rPr>
        <w:t>"</w:t>
      </w:r>
      <w:r w:rsidRPr="001F4DAE">
        <w:rPr>
          <w:color w:val="000000"/>
        </w:rPr>
        <w:t xml:space="preserve"> means the person suffering personal injury.</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(3) </w:t>
      </w:r>
      <w:r w:rsidR="001F4DAE" w:rsidRPr="001F4DAE">
        <w:rPr>
          <w:color w:val="000000"/>
        </w:rPr>
        <w:t>"</w:t>
      </w:r>
      <w:r w:rsidRPr="001F4DAE">
        <w:rPr>
          <w:color w:val="000000"/>
        </w:rPr>
        <w:t>Economic damages</w:t>
      </w:r>
      <w:r w:rsidR="001F4DAE" w:rsidRPr="001F4DAE">
        <w:rPr>
          <w:color w:val="000000"/>
        </w:rPr>
        <w:t>"</w:t>
      </w:r>
      <w:r w:rsidRPr="001F4DAE">
        <w:rPr>
          <w:color w:val="000000"/>
        </w:rPr>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(4) </w:t>
      </w:r>
      <w:r w:rsidR="001F4DAE" w:rsidRPr="001F4DAE">
        <w:rPr>
          <w:color w:val="000000"/>
        </w:rPr>
        <w:t>"</w:t>
      </w:r>
      <w:r w:rsidRPr="001F4DAE">
        <w:rPr>
          <w:color w:val="000000"/>
        </w:rPr>
        <w:t>Health care institution</w:t>
      </w:r>
      <w:r w:rsidR="001F4DAE" w:rsidRPr="001F4DAE">
        <w:rPr>
          <w:color w:val="000000"/>
        </w:rPr>
        <w:t>"</w:t>
      </w:r>
      <w:r w:rsidRPr="001F4DAE">
        <w:rPr>
          <w:color w:val="000000"/>
        </w:rPr>
        <w:t xml:space="preserve"> means an ambulatory surgical facility, a hospital, an institutional general infirmary, a nursing home, and a renal dialysis facility.</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(5) </w:t>
      </w:r>
      <w:r w:rsidR="001F4DAE" w:rsidRPr="001F4DAE">
        <w:rPr>
          <w:color w:val="000000"/>
        </w:rPr>
        <w:t>"</w:t>
      </w:r>
      <w:r w:rsidRPr="001F4DAE">
        <w:rPr>
          <w:color w:val="000000"/>
        </w:rPr>
        <w:t>Health care provider</w:t>
      </w:r>
      <w:r w:rsidR="001F4DAE" w:rsidRPr="001F4DAE">
        <w:rPr>
          <w:color w:val="000000"/>
        </w:rPr>
        <w:t>"</w:t>
      </w:r>
      <w:r w:rsidRPr="001F4DAE">
        <w:rPr>
          <w:color w:val="000000"/>
        </w:rPr>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(6) </w:t>
      </w:r>
      <w:r w:rsidR="001F4DAE" w:rsidRPr="001F4DAE">
        <w:rPr>
          <w:color w:val="000000"/>
        </w:rPr>
        <w:t>"</w:t>
      </w:r>
      <w:r w:rsidRPr="001F4DAE">
        <w:rPr>
          <w:color w:val="000000"/>
        </w:rPr>
        <w:t>Hospital</w:t>
      </w:r>
      <w:r w:rsidR="001F4DAE" w:rsidRPr="001F4DAE">
        <w:rPr>
          <w:color w:val="000000"/>
        </w:rPr>
        <w:t>"</w:t>
      </w:r>
      <w:r w:rsidRPr="001F4DAE">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1F4DAE" w:rsidRPr="001F4DAE">
        <w:rPr>
          <w:color w:val="000000"/>
        </w:rPr>
        <w:noBreakHyphen/>
      </w:r>
      <w:r w:rsidRPr="001F4DAE">
        <w:rPr>
          <w:color w:val="000000"/>
        </w:rPr>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(7) </w:t>
      </w:r>
      <w:r w:rsidR="001F4DAE" w:rsidRPr="001F4DAE">
        <w:rPr>
          <w:color w:val="000000"/>
        </w:rPr>
        <w:t>"</w:t>
      </w:r>
      <w:r w:rsidRPr="001F4DAE">
        <w:rPr>
          <w:color w:val="000000"/>
        </w:rPr>
        <w:t>Institutional general infirmary</w:t>
      </w:r>
      <w:r w:rsidR="001F4DAE" w:rsidRPr="001F4DAE">
        <w:rPr>
          <w:color w:val="000000"/>
        </w:rPr>
        <w:t>"</w:t>
      </w:r>
      <w:r w:rsidRPr="001F4DAE">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1F4DAE" w:rsidRPr="001F4DAE">
        <w:rPr>
          <w:color w:val="000000"/>
        </w:rPr>
        <w:noBreakHyphen/>
      </w:r>
      <w:r w:rsidRPr="001F4DAE">
        <w:rPr>
          <w:color w:val="000000"/>
        </w:rPr>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lastRenderedPageBreak/>
        <w:tab/>
        <w:t xml:space="preserve">(8) </w:t>
      </w:r>
      <w:r w:rsidR="001F4DAE" w:rsidRPr="001F4DAE">
        <w:rPr>
          <w:color w:val="000000"/>
        </w:rPr>
        <w:t>"</w:t>
      </w:r>
      <w:r w:rsidRPr="001F4DAE">
        <w:rPr>
          <w:color w:val="000000"/>
        </w:rPr>
        <w:t>Medical malpractice</w:t>
      </w:r>
      <w:r w:rsidR="001F4DAE" w:rsidRPr="001F4DAE">
        <w:rPr>
          <w:color w:val="000000"/>
        </w:rPr>
        <w:t>"</w:t>
      </w:r>
      <w:r w:rsidRPr="001F4DAE">
        <w:rPr>
          <w:color w:val="000000"/>
        </w:rPr>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(9) </w:t>
      </w:r>
      <w:r w:rsidR="001F4DAE" w:rsidRPr="001F4DAE">
        <w:rPr>
          <w:color w:val="000000"/>
        </w:rPr>
        <w:t>"</w:t>
      </w:r>
      <w:r w:rsidRPr="001F4DAE">
        <w:rPr>
          <w:color w:val="000000"/>
        </w:rPr>
        <w:t>Noneconomic damages</w:t>
      </w:r>
      <w:r w:rsidR="001F4DAE" w:rsidRPr="001F4DAE">
        <w:rPr>
          <w:color w:val="000000"/>
        </w:rPr>
        <w:t>"</w:t>
      </w:r>
      <w:r w:rsidRPr="001F4DAE">
        <w:rPr>
          <w:color w:val="000000"/>
        </w:rPr>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(10) </w:t>
      </w:r>
      <w:r w:rsidR="001F4DAE" w:rsidRPr="001F4DAE">
        <w:rPr>
          <w:color w:val="000000"/>
        </w:rPr>
        <w:t>"</w:t>
      </w:r>
      <w:r w:rsidRPr="001F4DAE">
        <w:rPr>
          <w:color w:val="000000"/>
        </w:rPr>
        <w:t>Nursing home</w:t>
      </w:r>
      <w:r w:rsidR="001F4DAE" w:rsidRPr="001F4DAE">
        <w:rPr>
          <w:color w:val="000000"/>
        </w:rPr>
        <w:t>"</w:t>
      </w:r>
      <w:r w:rsidRPr="001F4DAE">
        <w:rPr>
          <w:color w:val="000000"/>
        </w:rPr>
        <w:t xml:space="preserve"> means a licensed facility with an organized nursing staff to maintain and operate organized facilities and services to accommodate two or more unrelated persons over a period exceeding twenty</w:t>
      </w:r>
      <w:r w:rsidR="001F4DAE" w:rsidRPr="001F4DAE">
        <w:rPr>
          <w:color w:val="000000"/>
        </w:rPr>
        <w:noBreakHyphen/>
      </w:r>
      <w:r w:rsidRPr="001F4DAE">
        <w:rPr>
          <w:color w:val="000000"/>
        </w:rPr>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(11) </w:t>
      </w:r>
      <w:r w:rsidR="001F4DAE" w:rsidRPr="001F4DAE">
        <w:rPr>
          <w:color w:val="000000"/>
        </w:rPr>
        <w:t>"</w:t>
      </w:r>
      <w:r w:rsidRPr="001F4DAE">
        <w:rPr>
          <w:color w:val="000000"/>
        </w:rPr>
        <w:t>Personal injury</w:t>
      </w:r>
      <w:r w:rsidR="001F4DAE" w:rsidRPr="001F4DAE">
        <w:rPr>
          <w:color w:val="000000"/>
        </w:rPr>
        <w:t>"</w:t>
      </w:r>
      <w:r w:rsidRPr="001F4DAE">
        <w:rPr>
          <w:color w:val="000000"/>
        </w:rPr>
        <w:t xml:space="preserve"> means injuries to the person including, but not limited to, bodily injuries, mental distress or suffering, loss of wages, loss of services, loss of consortium, wrongful death, survival, and other noneconomic damages and actual economic damages.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(12) </w:t>
      </w:r>
      <w:r w:rsidR="001F4DAE" w:rsidRPr="001F4DAE">
        <w:rPr>
          <w:color w:val="000000"/>
        </w:rPr>
        <w:t>"</w:t>
      </w:r>
      <w:r w:rsidRPr="001F4DAE">
        <w:rPr>
          <w:color w:val="000000"/>
        </w:rPr>
        <w:t>Personal injury action</w:t>
      </w:r>
      <w:r w:rsidR="001F4DAE" w:rsidRPr="001F4DAE">
        <w:rPr>
          <w:color w:val="000000"/>
        </w:rPr>
        <w:t>"</w:t>
      </w:r>
      <w:r w:rsidRPr="001F4DAE">
        <w:rPr>
          <w:color w:val="000000"/>
        </w:rPr>
        <w:t xml:space="preserve"> means an action for personal injury, including a wrongful death action pursuant to Sections 15</w:t>
      </w:r>
      <w:r w:rsidR="001F4DAE" w:rsidRPr="001F4DAE">
        <w:rPr>
          <w:color w:val="000000"/>
        </w:rPr>
        <w:noBreakHyphen/>
      </w:r>
      <w:r w:rsidRPr="001F4DAE">
        <w:rPr>
          <w:color w:val="000000"/>
        </w:rPr>
        <w:t>51</w:t>
      </w:r>
      <w:r w:rsidR="001F4DAE" w:rsidRPr="001F4DAE">
        <w:rPr>
          <w:color w:val="000000"/>
        </w:rPr>
        <w:noBreakHyphen/>
      </w:r>
      <w:r w:rsidRPr="001F4DAE">
        <w:rPr>
          <w:color w:val="000000"/>
        </w:rPr>
        <w:t>10 through 15</w:t>
      </w:r>
      <w:r w:rsidR="001F4DAE" w:rsidRPr="001F4DAE">
        <w:rPr>
          <w:color w:val="000000"/>
        </w:rPr>
        <w:noBreakHyphen/>
      </w:r>
      <w:r w:rsidRPr="001F4DAE">
        <w:rPr>
          <w:color w:val="000000"/>
        </w:rPr>
        <w:t>51</w:t>
      </w:r>
      <w:r w:rsidR="001F4DAE" w:rsidRPr="001F4DAE">
        <w:rPr>
          <w:color w:val="000000"/>
        </w:rPr>
        <w:noBreakHyphen/>
      </w:r>
      <w:r w:rsidRPr="001F4DAE">
        <w:rPr>
          <w:color w:val="000000"/>
        </w:rPr>
        <w:t>60 and a survival action pursuant to Section 15</w:t>
      </w:r>
      <w:r w:rsidR="001F4DAE" w:rsidRPr="001F4DAE">
        <w:rPr>
          <w:color w:val="000000"/>
        </w:rPr>
        <w:noBreakHyphen/>
      </w:r>
      <w:r w:rsidRPr="001F4DAE">
        <w:rPr>
          <w:color w:val="000000"/>
        </w:rPr>
        <w:t>5</w:t>
      </w:r>
      <w:r w:rsidR="001F4DAE" w:rsidRPr="001F4DAE">
        <w:rPr>
          <w:color w:val="000000"/>
        </w:rPr>
        <w:noBreakHyphen/>
      </w:r>
      <w:r w:rsidRPr="001F4DAE">
        <w:rPr>
          <w:color w:val="000000"/>
        </w:rPr>
        <w:t>90.</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(13) </w:t>
      </w:r>
      <w:r w:rsidR="001F4DAE" w:rsidRPr="001F4DAE">
        <w:rPr>
          <w:color w:val="000000"/>
        </w:rPr>
        <w:t>"</w:t>
      </w:r>
      <w:r w:rsidRPr="001F4DAE">
        <w:rPr>
          <w:color w:val="000000"/>
        </w:rPr>
        <w:t>Renal dialysis facility</w:t>
      </w:r>
      <w:r w:rsidR="001F4DAE" w:rsidRPr="001F4DAE">
        <w:rPr>
          <w:color w:val="000000"/>
        </w:rPr>
        <w:t>"</w:t>
      </w:r>
      <w:r w:rsidRPr="001F4DAE">
        <w:rPr>
          <w:color w:val="000000"/>
        </w:rPr>
        <w:t xml:space="preserve"> means an outpatient facility which offers staff assisted dialysis or training and supported services for self</w:t>
      </w:r>
      <w:r w:rsidR="001F4DAE" w:rsidRPr="001F4DAE">
        <w:rPr>
          <w:color w:val="000000"/>
        </w:rPr>
        <w:noBreakHyphen/>
      </w:r>
      <w:r w:rsidRPr="001F4DAE">
        <w:rPr>
          <w:color w:val="000000"/>
        </w:rPr>
        <w:t>dialysis to end</w:t>
      </w:r>
      <w:r w:rsidR="001F4DAE" w:rsidRPr="001F4DAE">
        <w:rPr>
          <w:color w:val="000000"/>
        </w:rPr>
        <w:noBreakHyphen/>
      </w:r>
      <w:r w:rsidRPr="001F4DAE">
        <w:rPr>
          <w:color w:val="000000"/>
        </w:rPr>
        <w:t>stage renal disease patients.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 xml:space="preserve">(14) </w:t>
      </w:r>
      <w:r w:rsidR="001F4DAE" w:rsidRPr="001F4DAE">
        <w:rPr>
          <w:color w:val="000000"/>
        </w:rPr>
        <w:t>"</w:t>
      </w:r>
      <w:r w:rsidRPr="001F4DAE">
        <w:rPr>
          <w:color w:val="000000"/>
        </w:rPr>
        <w:t>Skilled nursing services</w:t>
      </w:r>
      <w:r w:rsidR="001F4DAE" w:rsidRPr="001F4DAE">
        <w:rPr>
          <w:color w:val="000000"/>
        </w:rPr>
        <w:t>"</w:t>
      </w:r>
      <w:r w:rsidRPr="001F4DAE">
        <w:rPr>
          <w:color w:val="000000"/>
        </w:rPr>
        <w:t xml:space="preserve"> means services that: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(a) are ordered by a physician;</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(b) require the skills of technical or professional personnel such as registered nurses, licensed practical (vocational) nurses, physical therapists, occupational therapists, and speech pathologists or audiologists;  and</w:t>
      </w: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(c) are furnished directly by, or under the supervision of such personnel.</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6E5" w:rsidRPr="001F4DAE">
        <w:rPr>
          <w:color w:val="000000"/>
        </w:rPr>
        <w:t xml:space="preserve">  2005 Act No. 32, </w:t>
      </w:r>
      <w:r w:rsidR="001F4DAE" w:rsidRPr="001F4DAE">
        <w:rPr>
          <w:color w:val="000000"/>
        </w:rPr>
        <w:t xml:space="preserve">Section </w:t>
      </w:r>
      <w:r w:rsidR="00B756E5" w:rsidRPr="001F4DAE">
        <w:rPr>
          <w:color w:val="000000"/>
        </w:rPr>
        <w:t>2, eff July 1, 2005, for causes of action arising after that date.</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color w:val="000000"/>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220.</w:t>
      </w:r>
      <w:r w:rsidR="00B756E5" w:rsidRPr="001F4DAE">
        <w:rPr>
          <w:bCs/>
        </w:rPr>
        <w:t xml:space="preserve"> Noneconomic damages limit;  exceptions;  annual adjustment based on Consumer Price Index.</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(D)(1) The provisions of this section do not limit the amount of compensation for economic damages suffered by each claimant in a medical malpractice claim.</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(2) The provisions of this section do not limit the amount of punitive damages in cases where the plaintiff is able to prove an entitlement to an award of punitive damages as required by law.</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1F4DAE" w:rsidRPr="001F4DAE">
        <w:rPr>
          <w:color w:val="000000"/>
        </w:rPr>
        <w:t>'</w:t>
      </w:r>
      <w:r w:rsidRPr="001F4DAE">
        <w:rPr>
          <w:color w:val="000000"/>
        </w:rPr>
        <w:t>s noneconomic damages, or if the defendant has engaged in fraud or misrepresentation related to the claim, or if the defendant altered or destroyed medical records with the purpose of avoiding a claim or liability to the claimant.</w:t>
      </w: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(F) At the end of each calendar year, the State Budget and Control Board,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State Budget and Control Board shall submit the revised limitation on compensation to the State Register for publication pursuant to Section 1</w:t>
      </w:r>
      <w:r w:rsidR="001F4DAE" w:rsidRPr="001F4DAE">
        <w:rPr>
          <w:color w:val="000000"/>
        </w:rPr>
        <w:noBreakHyphen/>
      </w:r>
      <w:r w:rsidRPr="001F4DAE">
        <w:rPr>
          <w:color w:val="000000"/>
        </w:rPr>
        <w:t>23</w:t>
      </w:r>
      <w:r w:rsidR="001F4DAE" w:rsidRPr="001F4DAE">
        <w:rPr>
          <w:color w:val="000000"/>
        </w:rPr>
        <w:noBreakHyphen/>
      </w:r>
      <w:r w:rsidRPr="001F4DAE">
        <w:rPr>
          <w:color w:val="000000"/>
        </w:rPr>
        <w:t xml:space="preserve">40(2), and the revised limitation becomes effective upon publication in the State Register. For purposes of this subsection, </w:t>
      </w:r>
      <w:r w:rsidR="001F4DAE" w:rsidRPr="001F4DAE">
        <w:rPr>
          <w:color w:val="000000"/>
        </w:rPr>
        <w:t>"</w:t>
      </w:r>
      <w:r w:rsidRPr="001F4DAE">
        <w:rPr>
          <w:color w:val="000000"/>
        </w:rPr>
        <w:t>Consumer Price Index</w:t>
      </w:r>
      <w:r w:rsidR="001F4DAE" w:rsidRPr="001F4DAE">
        <w:rPr>
          <w:color w:val="000000"/>
        </w:rPr>
        <w:t>"</w:t>
      </w:r>
      <w:r w:rsidRPr="001F4DAE">
        <w:rPr>
          <w:color w:val="000000"/>
        </w:rPr>
        <w:t xml:space="preserve"> means the Consumer Price Index for All Urban Consumers as published by the United States Department of Labor, Bureau of Labor Statistics.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6E5" w:rsidRPr="001F4DAE">
        <w:rPr>
          <w:color w:val="000000"/>
        </w:rPr>
        <w:t xml:space="preserve">  2005 Act No. 32, </w:t>
      </w:r>
      <w:r w:rsidR="001F4DAE" w:rsidRPr="001F4DAE">
        <w:rPr>
          <w:color w:val="000000"/>
        </w:rPr>
        <w:t xml:space="preserve">Section </w:t>
      </w:r>
      <w:r w:rsidR="00B756E5" w:rsidRPr="001F4DAE">
        <w:rPr>
          <w:color w:val="000000"/>
        </w:rPr>
        <w:t xml:space="preserve">2, eff July 1, 2005, for causes of action arising after that date;  2005 Act No. 144, </w:t>
      </w:r>
      <w:r w:rsidR="001F4DAE" w:rsidRPr="001F4DAE">
        <w:rPr>
          <w:color w:val="000000"/>
        </w:rPr>
        <w:t xml:space="preserve">Section </w:t>
      </w:r>
      <w:r w:rsidR="00B756E5" w:rsidRPr="001F4DAE">
        <w:rPr>
          <w:color w:val="000000"/>
        </w:rPr>
        <w:t>1, eff July 1, 2005, applicable to causes of action arising thereafter.</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color w:val="000000"/>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230.</w:t>
      </w:r>
      <w:r w:rsidR="00B756E5" w:rsidRPr="001F4DAE">
        <w:rPr>
          <w:bCs/>
        </w:rPr>
        <w:t xml:space="preserve"> Emergency medical and obstetrical care exceptions.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(C) The limitation on physician liability established by subsections (A) and (B) shall only apply if the patient is not medically stable and:</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(1) in immediate threat of death;  or</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(2) in immediate threat of serious bodily injury.</w:t>
      </w: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Further, the limitation on physician liability established by subsections (A) and (B) shall only apply to care rendered prior to the patient</w:t>
      </w:r>
      <w:r w:rsidR="001F4DAE" w:rsidRPr="001F4DAE">
        <w:rPr>
          <w:color w:val="000000"/>
        </w:rPr>
        <w:t>'</w:t>
      </w:r>
      <w:r w:rsidRPr="001F4DAE">
        <w:rPr>
          <w:color w:val="000000"/>
        </w:rPr>
        <w:t>s discharge from the emergency department or obstetrical or surgical suite.</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6E5" w:rsidRPr="001F4DAE">
        <w:rPr>
          <w:color w:val="000000"/>
        </w:rPr>
        <w:t xml:space="preserve">  2005 Act No. 32, </w:t>
      </w:r>
      <w:r w:rsidR="001F4DAE" w:rsidRPr="001F4DAE">
        <w:rPr>
          <w:color w:val="000000"/>
        </w:rPr>
        <w:t xml:space="preserve">Section </w:t>
      </w:r>
      <w:r w:rsidR="00B756E5" w:rsidRPr="001F4DAE">
        <w:rPr>
          <w:color w:val="000000"/>
        </w:rPr>
        <w:t>2, eff July 1, 2005, for causes of action arising after that date.</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color w:val="000000"/>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240.</w:t>
      </w:r>
      <w:r w:rsidR="00B756E5" w:rsidRPr="001F4DAE">
        <w:rPr>
          <w:bCs/>
        </w:rPr>
        <w:t xml:space="preserve"> Rights under other acts.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The provisions of this article do not affect any right, privilege, or provision of the South Carolina Tort Claims Act pursuant to Chapter 78, Title 15 or the South Carolina Solicitation of Charitable Funds Act as contained in Chapter 56, Title 33.</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756E5" w:rsidRPr="001F4DAE">
        <w:rPr>
          <w:color w:val="000000"/>
        </w:rPr>
        <w:t xml:space="preserve">  2005 Act No. 32, </w:t>
      </w:r>
      <w:r w:rsidR="001F4DAE" w:rsidRPr="001F4DAE">
        <w:rPr>
          <w:color w:val="000000"/>
        </w:rPr>
        <w:t xml:space="preserve">Section </w:t>
      </w:r>
      <w:r w:rsidR="00B756E5" w:rsidRPr="001F4DAE">
        <w:rPr>
          <w:color w:val="000000"/>
        </w:rPr>
        <w:t xml:space="preserve">2, eff July 1, 2005, for causes of action arising after that date. </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756E5" w:rsidRPr="001F4DAE">
        <w:t>5.</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DAE">
        <w:t xml:space="preserve"> PUNITIVE DAMAGES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510.</w:t>
      </w:r>
      <w:r w:rsidR="00B756E5" w:rsidRPr="001F4DAE">
        <w:rPr>
          <w:bCs/>
        </w:rPr>
        <w:t xml:space="preserve"> Claims for punitive damages must be prayed for in complaint;  amount shall not be specifically plead.</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(A) A claim for punitive damages must be specifically prayed for in the complaint.</w:t>
      </w: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(B) The plaintiff shall not specifically plead an amount of punitive damages, only that punitive damages are sought in the action.</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6E5" w:rsidRPr="001F4DAE">
        <w:rPr>
          <w:color w:val="000000"/>
        </w:rPr>
        <w:t xml:space="preserve">  2011 Act No. 52, </w:t>
      </w:r>
      <w:r w:rsidR="001F4DAE" w:rsidRPr="001F4DAE">
        <w:rPr>
          <w:color w:val="000000"/>
        </w:rPr>
        <w:t xml:space="preserve">Section </w:t>
      </w:r>
      <w:r w:rsidR="00B756E5" w:rsidRPr="001F4DAE">
        <w:rPr>
          <w:color w:val="000000"/>
        </w:rPr>
        <w:t>2, eff January 1, 2012.</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color w:val="000000"/>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520.</w:t>
      </w:r>
      <w:r w:rsidR="00B756E5" w:rsidRPr="001F4DAE">
        <w:rPr>
          <w:bCs/>
        </w:rPr>
        <w:t xml:space="preserve"> Bifurcated trials;  clear and convincing evidence standard;  factors for liability determination;  review of jury determination;  multiple defendants.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(A) All actions tried before a jury involving punitive damages, if requested by any defendant against whom punitive damages are sought, must be conducted in a bifurcated manner before the same jury.</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(B) In the first stage of a bifurcated trial, the jury shall determine liability for compensatory damages and the amount of compensatory or nominal damages. Evidence relevant only to the issues of punitive damages is not admissible at this stage.</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(C) Punitive damages may be considered if compensatory or nominal damages have been awarded in the first stage of the trial.</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(D) Punitive damages may be awarded only if the plaintiff proves by clear and convincing evidence that his harm was the result of the defendant</w:t>
      </w:r>
      <w:r w:rsidR="001F4DAE" w:rsidRPr="001F4DAE">
        <w:rPr>
          <w:color w:val="000000"/>
        </w:rPr>
        <w:t>'</w:t>
      </w:r>
      <w:r w:rsidRPr="001F4DAE">
        <w:rPr>
          <w:color w:val="000000"/>
        </w:rPr>
        <w:t>s wilful, wanton, or reckless conduct.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(1) the defendant</w:t>
      </w:r>
      <w:r w:rsidR="001F4DAE" w:rsidRPr="001F4DAE">
        <w:rPr>
          <w:color w:val="000000"/>
        </w:rPr>
        <w:t>'</w:t>
      </w:r>
      <w:r w:rsidRPr="001F4DAE">
        <w:rPr>
          <w:color w:val="000000"/>
        </w:rPr>
        <w:t>s degree of culpability;</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(2) the severity of the harm caused by the defendant;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(3) the extent to which the plaintiff</w:t>
      </w:r>
      <w:r w:rsidR="001F4DAE" w:rsidRPr="001F4DAE">
        <w:rPr>
          <w:color w:val="000000"/>
        </w:rPr>
        <w:t>'</w:t>
      </w:r>
      <w:r w:rsidRPr="001F4DAE">
        <w:rPr>
          <w:color w:val="000000"/>
        </w:rPr>
        <w:t>s own conduct contributed to the harm;</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(4) the duration of the conduct, the defendant</w:t>
      </w:r>
      <w:r w:rsidR="001F4DAE" w:rsidRPr="001F4DAE">
        <w:rPr>
          <w:color w:val="000000"/>
        </w:rPr>
        <w:t>'</w:t>
      </w:r>
      <w:r w:rsidRPr="001F4DAE">
        <w:rPr>
          <w:color w:val="000000"/>
        </w:rPr>
        <w:t>s awareness, and any concealment by the defendant;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(5) the existence of similar past conduct;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(6) the profitability of the conduct to the defendant;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(7) the defendant</w:t>
      </w:r>
      <w:r w:rsidR="001F4DAE" w:rsidRPr="001F4DAE">
        <w:rPr>
          <w:color w:val="000000"/>
        </w:rPr>
        <w:t>'</w:t>
      </w:r>
      <w:r w:rsidRPr="001F4DAE">
        <w:rPr>
          <w:color w:val="000000"/>
        </w:rPr>
        <w:t>s ability to pay;</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(8) the likelihood the award will deter the defendant or others from like conduct;</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(9) the awards of punitive damages against the defendant in any state or federal court action alleging harm from the same act or course of conduct complained of by the plaintiff;</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(10) any criminal penalties imposed on the defendant as a result of the same act or course of conduct complained of by the plaintiff;  and</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(11) the amount of any civil fines assessed against the defendant as a result of the same act or course of conduct complained of by the plaintiff.</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(F) If punitive damages are awarded, the trial court shall review the jury</w:t>
      </w:r>
      <w:r w:rsidR="001F4DAE" w:rsidRPr="001F4DAE">
        <w:rPr>
          <w:color w:val="000000"/>
        </w:rPr>
        <w:t>'</w:t>
      </w:r>
      <w:r w:rsidRPr="001F4DAE">
        <w:rPr>
          <w:color w:val="000000"/>
        </w:rPr>
        <w:t>s decision, considering all relevant evidence, including the factors identified in subsection (E), to ensure that the award is not excessive or the result of passion or prejudice.</w:t>
      </w: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(G) In an action with multiple defendants, a punitive damages award must be specific to each defendant, and each defendant is liable only for the amount of the award made against that defendant.</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6E5" w:rsidRPr="001F4DAE">
        <w:rPr>
          <w:color w:val="000000"/>
        </w:rPr>
        <w:t xml:space="preserve">  2011 Act No. 52, </w:t>
      </w:r>
      <w:r w:rsidR="001F4DAE" w:rsidRPr="001F4DAE">
        <w:rPr>
          <w:color w:val="000000"/>
        </w:rPr>
        <w:t xml:space="preserve">Section </w:t>
      </w:r>
      <w:r w:rsidR="00B756E5" w:rsidRPr="001F4DAE">
        <w:rPr>
          <w:color w:val="000000"/>
        </w:rPr>
        <w:t>2, eff January 1, 2012.</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color w:val="000000"/>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530.</w:t>
      </w:r>
      <w:r w:rsidR="00B756E5" w:rsidRPr="001F4DAE">
        <w:rPr>
          <w:bCs/>
        </w:rPr>
        <w:t xml:space="preserve"> Awards not to exceed certain limits;  Board of Economic Advisors to calculate adjustments to maximum awards;  publication in State Register.</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(A) Except as provided in subsections (B) and (C), an award of punitive damages may not exceed the greater of three times the amount of compensatory damages awarded to each claimant entitled thereto or the sum of five hundred thousand dollars.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(B) The limitation provided in subsection (A) may not be disclosed to the jury. If the jury returns a verdict for punitive damages in excess of the maximum amount specified in subsection (A), the trial court should first determine whether:</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(2) the defendant</w:t>
      </w:r>
      <w:r w:rsidR="001F4DAE" w:rsidRPr="001F4DAE">
        <w:rPr>
          <w:color w:val="000000"/>
        </w:rPr>
        <w:t>'</w:t>
      </w:r>
      <w:r w:rsidRPr="001F4DAE">
        <w:rPr>
          <w:color w:val="000000"/>
        </w:rPr>
        <w:t>s actions could subject the defendant to conviction of a felony and that act or course of conduct is a proximate cause of the plaintiff</w:t>
      </w:r>
      <w:r w:rsidR="001F4DAE" w:rsidRPr="001F4DAE">
        <w:rPr>
          <w:color w:val="000000"/>
        </w:rPr>
        <w:t>'</w:t>
      </w:r>
      <w:r w:rsidRPr="001F4DAE">
        <w:rPr>
          <w:color w:val="000000"/>
        </w:rPr>
        <w:t>s damages;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(C) However, when the trial court determines one of the following apply, there shall be no cap on punitive damages:</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(1) at the time of injury the defendant had an intent to harm and determines that the defendant</w:t>
      </w:r>
      <w:r w:rsidR="001F4DAE" w:rsidRPr="001F4DAE">
        <w:rPr>
          <w:color w:val="000000"/>
        </w:rPr>
        <w:t>'</w:t>
      </w:r>
      <w:r w:rsidRPr="001F4DAE">
        <w:rPr>
          <w:color w:val="000000"/>
        </w:rPr>
        <w:t>s conduct did in fact harm the claimant;  or</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(2) the defendant has pled guilty to or been convicted of a felony arising out of the same act or course of conduct complained of by the plaintiff and that act or course of conduct is a proximate cause of the plaintiff</w:t>
      </w:r>
      <w:r w:rsidR="001F4DAE" w:rsidRPr="001F4DAE">
        <w:rPr>
          <w:color w:val="000000"/>
        </w:rPr>
        <w:t>'</w:t>
      </w:r>
      <w:r w:rsidRPr="001F4DAE">
        <w:rPr>
          <w:color w:val="000000"/>
        </w:rPr>
        <w:t>s damages;  or</w:t>
      </w:r>
    </w:p>
    <w:p w:rsidR="001F4DAE"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r>
      <w:r w:rsidRPr="001F4DAE">
        <w:rPr>
          <w:color w:val="000000"/>
        </w:rPr>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1F4DAE" w:rsidRPr="001F4DAE">
        <w:rPr>
          <w:color w:val="000000"/>
        </w:rPr>
        <w:t>'</w:t>
      </w:r>
      <w:r w:rsidRPr="001F4DAE">
        <w:rPr>
          <w:color w:val="000000"/>
        </w:rPr>
        <w:t>s judgment is substantially impaired.</w:t>
      </w: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(D) At the end of each calendar year, the State Budget and Control Board, Board of Economic Advisors must determine the increase or decrease in the ratio of the Consumer Price Index to the index as of December thirty</w:t>
      </w:r>
      <w:r w:rsidR="001F4DAE" w:rsidRPr="001F4DAE">
        <w:rPr>
          <w:color w:val="000000"/>
        </w:rPr>
        <w:noBreakHyphen/>
      </w:r>
      <w:r w:rsidRPr="001F4DAE">
        <w:rPr>
          <w:color w:val="000000"/>
        </w:rPr>
        <w:t>one of the previous year, and the maximum amount recoverable for punitive damages pursuant to subsection (A) must be increased or decreased accordingly. As soon as practicable after this adjustment is calculated, the Director of the State Budget and Control Board shall submit the revised maximum amount recoverable for punitive damages to the State Register for publication, pursuant to Section 1</w:t>
      </w:r>
      <w:r w:rsidR="001F4DAE" w:rsidRPr="001F4DAE">
        <w:rPr>
          <w:color w:val="000000"/>
        </w:rPr>
        <w:noBreakHyphen/>
      </w:r>
      <w:r w:rsidRPr="001F4DAE">
        <w:rPr>
          <w:color w:val="000000"/>
        </w:rPr>
        <w:t>23</w:t>
      </w:r>
      <w:r w:rsidR="001F4DAE" w:rsidRPr="001F4DAE">
        <w:rPr>
          <w:color w:val="000000"/>
        </w:rPr>
        <w:noBreakHyphen/>
      </w:r>
      <w:r w:rsidRPr="001F4DAE">
        <w:rPr>
          <w:color w:val="000000"/>
        </w:rPr>
        <w:t xml:space="preserve">40(2), and the revised maximum amount recoverable for punitive damages becomes effective upon publication in the State Register. For purposes of this subsection, </w:t>
      </w:r>
      <w:r w:rsidR="001F4DAE" w:rsidRPr="001F4DAE">
        <w:rPr>
          <w:color w:val="000000"/>
        </w:rPr>
        <w:t>"</w:t>
      </w:r>
      <w:r w:rsidRPr="001F4DAE">
        <w:rPr>
          <w:color w:val="000000"/>
        </w:rPr>
        <w:t>Consumer Price Index</w:t>
      </w:r>
      <w:r w:rsidR="001F4DAE" w:rsidRPr="001F4DAE">
        <w:rPr>
          <w:color w:val="000000"/>
        </w:rPr>
        <w:t>"</w:t>
      </w:r>
      <w:r w:rsidRPr="001F4DAE">
        <w:rPr>
          <w:color w:val="000000"/>
        </w:rPr>
        <w:t xml:space="preserve"> means the Consumer Price Index for All Urban Consumers as published by the United States Department of Labor, Bureau of Labor Statistics.</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6E5" w:rsidRPr="001F4DAE">
        <w:rPr>
          <w:color w:val="000000"/>
        </w:rPr>
        <w:t xml:space="preserve">  2011 Act No. 52, </w:t>
      </w:r>
      <w:r w:rsidR="001F4DAE" w:rsidRPr="001F4DAE">
        <w:rPr>
          <w:color w:val="000000"/>
        </w:rPr>
        <w:t xml:space="preserve">Section </w:t>
      </w:r>
      <w:r w:rsidR="00B756E5" w:rsidRPr="001F4DAE">
        <w:rPr>
          <w:color w:val="000000"/>
        </w:rPr>
        <w:t>2, eff January 1, 2012.</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DAE">
        <w:rPr>
          <w:rFonts w:cs="Times New Roman"/>
          <w:b/>
          <w:color w:val="000000"/>
        </w:rPr>
        <w:t xml:space="preserve">SECTION </w:t>
      </w:r>
      <w:r w:rsidR="00B756E5" w:rsidRPr="001F4DAE">
        <w:rPr>
          <w:rFonts w:cs="Times New Roman"/>
          <w:b/>
          <w:bCs/>
        </w:rPr>
        <w:t>15</w:t>
      </w:r>
      <w:r w:rsidRPr="001F4DAE">
        <w:rPr>
          <w:rFonts w:cs="Times New Roman"/>
          <w:b/>
          <w:bCs/>
        </w:rPr>
        <w:noBreakHyphen/>
      </w:r>
      <w:r w:rsidR="00B756E5" w:rsidRPr="001F4DAE">
        <w:rPr>
          <w:rFonts w:cs="Times New Roman"/>
          <w:b/>
          <w:bCs/>
        </w:rPr>
        <w:t>32</w:t>
      </w:r>
      <w:r w:rsidRPr="001F4DAE">
        <w:rPr>
          <w:rFonts w:cs="Times New Roman"/>
          <w:b/>
          <w:bCs/>
        </w:rPr>
        <w:noBreakHyphen/>
      </w:r>
      <w:r w:rsidR="00B756E5" w:rsidRPr="001F4DAE">
        <w:rPr>
          <w:rFonts w:cs="Times New Roman"/>
          <w:b/>
          <w:bCs/>
        </w:rPr>
        <w:t>540.</w:t>
      </w:r>
      <w:r w:rsidR="00B756E5" w:rsidRPr="001F4DAE">
        <w:rPr>
          <w:bCs/>
        </w:rPr>
        <w:t xml:space="preserve"> Applicability of article.</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202" w:rsidRDefault="00B756E5"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DAE">
        <w:rPr>
          <w:color w:val="000000"/>
        </w:rPr>
        <w:tab/>
        <w:t>The provisions of this article do not affect any right, privilege, or provision of the South Carolina Tort Claims Act pursuant to Chapter 78, Title 15 or the South Carolina Solicitation of Charitable Funds Act as contained in Chapter 56, Title 33.</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6E5" w:rsidRPr="001F4DAE">
        <w:rPr>
          <w:color w:val="000000"/>
        </w:rPr>
        <w:t xml:space="preserve">  2011 Act No. 52, </w:t>
      </w:r>
      <w:r w:rsidR="001F4DAE" w:rsidRPr="001F4DAE">
        <w:rPr>
          <w:color w:val="000000"/>
        </w:rPr>
        <w:t xml:space="preserve">Section </w:t>
      </w:r>
      <w:r w:rsidR="00B756E5" w:rsidRPr="001F4DAE">
        <w:rPr>
          <w:color w:val="000000"/>
        </w:rPr>
        <w:t>2, eff January 1, 2012.</w:t>
      </w:r>
    </w:p>
    <w:p w:rsidR="00B66202" w:rsidRDefault="00B66202"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DAE" w:rsidRDefault="001F4DAE" w:rsidP="001F4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sectPr w:rsidR="001F4DAE" w:rsidSect="001F4D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DAE" w:rsidRDefault="001F4DAE" w:rsidP="001F4DAE">
      <w:r>
        <w:separator/>
      </w:r>
    </w:p>
  </w:endnote>
  <w:endnote w:type="continuationSeparator" w:id="0">
    <w:p w:rsidR="001F4DAE" w:rsidRDefault="001F4DAE" w:rsidP="001F4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E" w:rsidRPr="001F4DAE" w:rsidRDefault="001F4DAE" w:rsidP="001F4D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E" w:rsidRPr="001F4DAE" w:rsidRDefault="001F4DAE" w:rsidP="001F4D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E" w:rsidRPr="001F4DAE" w:rsidRDefault="001F4DAE" w:rsidP="001F4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DAE" w:rsidRDefault="001F4DAE" w:rsidP="001F4DAE">
      <w:r>
        <w:separator/>
      </w:r>
    </w:p>
  </w:footnote>
  <w:footnote w:type="continuationSeparator" w:id="0">
    <w:p w:rsidR="001F4DAE" w:rsidRDefault="001F4DAE" w:rsidP="001F4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E" w:rsidRPr="001F4DAE" w:rsidRDefault="001F4DAE" w:rsidP="001F4D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E" w:rsidRPr="001F4DAE" w:rsidRDefault="001F4DAE" w:rsidP="001F4D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E" w:rsidRPr="001F4DAE" w:rsidRDefault="001F4DAE" w:rsidP="001F4D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56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DAE"/>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013"/>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83DC4"/>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6202"/>
    <w:rsid w:val="00B756E5"/>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4DAE"/>
    <w:pPr>
      <w:tabs>
        <w:tab w:val="center" w:pos="4680"/>
        <w:tab w:val="right" w:pos="9360"/>
      </w:tabs>
    </w:pPr>
  </w:style>
  <w:style w:type="character" w:customStyle="1" w:styleId="HeaderChar">
    <w:name w:val="Header Char"/>
    <w:basedOn w:val="DefaultParagraphFont"/>
    <w:link w:val="Header"/>
    <w:uiPriority w:val="99"/>
    <w:semiHidden/>
    <w:rsid w:val="001F4DAE"/>
  </w:style>
  <w:style w:type="paragraph" w:styleId="Footer">
    <w:name w:val="footer"/>
    <w:basedOn w:val="Normal"/>
    <w:link w:val="FooterChar"/>
    <w:uiPriority w:val="99"/>
    <w:semiHidden/>
    <w:unhideWhenUsed/>
    <w:rsid w:val="001F4DAE"/>
    <w:pPr>
      <w:tabs>
        <w:tab w:val="center" w:pos="4680"/>
        <w:tab w:val="right" w:pos="9360"/>
      </w:tabs>
    </w:pPr>
  </w:style>
  <w:style w:type="character" w:customStyle="1" w:styleId="FooterChar">
    <w:name w:val="Footer Char"/>
    <w:basedOn w:val="DefaultParagraphFont"/>
    <w:link w:val="Footer"/>
    <w:uiPriority w:val="99"/>
    <w:semiHidden/>
    <w:rsid w:val="001F4DAE"/>
  </w:style>
  <w:style w:type="character" w:styleId="Hyperlink">
    <w:name w:val="Hyperlink"/>
    <w:basedOn w:val="DefaultParagraphFont"/>
    <w:semiHidden/>
    <w:rsid w:val="00B662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3005</Words>
  <Characters>17135</Characters>
  <Application>Microsoft Office Word</Application>
  <DocSecurity>0</DocSecurity>
  <Lines>142</Lines>
  <Paragraphs>40</Paragraphs>
  <ScaleCrop>false</ScaleCrop>
  <Company>LPITS</Company>
  <LinksUpToDate>false</LinksUpToDate>
  <CharactersWithSpaces>20100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