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D9" w:rsidRDefault="00EA02D9">
      <w:pPr>
        <w:jc w:val="center"/>
      </w:pPr>
      <w:r>
        <w:t>DISCLAIMER</w:t>
      </w:r>
    </w:p>
    <w:p w:rsidR="00EA02D9" w:rsidRDefault="00EA02D9"/>
    <w:p w:rsidR="00EA02D9" w:rsidRDefault="00EA02D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A02D9" w:rsidRDefault="00EA02D9"/>
    <w:p w:rsidR="00EA02D9" w:rsidRDefault="00EA02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02D9" w:rsidRDefault="00EA02D9"/>
    <w:p w:rsidR="00EA02D9" w:rsidRDefault="00EA02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02D9" w:rsidRDefault="00EA02D9"/>
    <w:p w:rsidR="00EA02D9" w:rsidRDefault="00EA02D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A02D9" w:rsidRDefault="00EA02D9"/>
    <w:p w:rsidR="00EA02D9" w:rsidRDefault="00EA02D9">
      <w:r>
        <w:br w:type="page"/>
      </w: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A07">
        <w:lastRenderedPageBreak/>
        <w:t>CHAPTER 1.</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A07">
        <w:t xml:space="preserve"> STATE BOARD OF FINANCIAL INSTITUTIONS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10.</w:t>
      </w:r>
      <w:r w:rsidR="008C31F7" w:rsidRPr="00FC2A07">
        <w:rPr>
          <w:bCs/>
        </w:rPr>
        <w:t xml:space="preserve"> Definitions applicable to Title.</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 xml:space="preserve">Effective July 1, 1976, all references to </w:t>
      </w:r>
      <w:r w:rsidR="00FC2A07" w:rsidRPr="00FC2A07">
        <w:rPr>
          <w:color w:val="000000"/>
        </w:rPr>
        <w:t>"</w:t>
      </w:r>
      <w:r w:rsidRPr="00FC2A07">
        <w:rPr>
          <w:color w:val="000000"/>
        </w:rPr>
        <w:t>the Board</w:t>
      </w:r>
      <w:r w:rsidR="00FC2A07" w:rsidRPr="00FC2A07">
        <w:rPr>
          <w:color w:val="000000"/>
        </w:rPr>
        <w:t>"</w:t>
      </w:r>
      <w:r w:rsidRPr="00FC2A07">
        <w:rPr>
          <w:color w:val="000000"/>
        </w:rPr>
        <w:t xml:space="preserve"> in this title means the State Board of Financial Institutions unless context clearly indicates otherwise.</w:t>
      </w: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 xml:space="preserve">Except when otherwise specifically provided </w:t>
      </w:r>
      <w:r w:rsidR="00FC2A07" w:rsidRPr="00FC2A07">
        <w:rPr>
          <w:color w:val="000000"/>
        </w:rPr>
        <w:t>"</w:t>
      </w:r>
      <w:r w:rsidRPr="00FC2A07">
        <w:rPr>
          <w:color w:val="000000"/>
        </w:rPr>
        <w:t>bank</w:t>
      </w:r>
      <w:r w:rsidR="00FC2A07" w:rsidRPr="00FC2A07">
        <w:rPr>
          <w:color w:val="000000"/>
        </w:rPr>
        <w:t>"</w:t>
      </w:r>
      <w:r w:rsidRPr="00FC2A07">
        <w:rPr>
          <w:color w:val="000000"/>
        </w:rPr>
        <w:t xml:space="preserve"> as used in this title must be construed to include all institutions doing any kind of banking business whose deposits are eligible for insurance by the Federal Deposit Insurance Corporation, excluding a savings bank, and </w:t>
      </w:r>
      <w:r w:rsidR="00FC2A07" w:rsidRPr="00FC2A07">
        <w:rPr>
          <w:color w:val="000000"/>
        </w:rPr>
        <w:t>"</w:t>
      </w:r>
      <w:r w:rsidRPr="00FC2A07">
        <w:rPr>
          <w:color w:val="000000"/>
        </w:rPr>
        <w:t>building and loan association</w:t>
      </w:r>
      <w:r w:rsidR="00FC2A07" w:rsidRPr="00FC2A07">
        <w:rPr>
          <w:color w:val="000000"/>
        </w:rPr>
        <w:t>"</w:t>
      </w:r>
      <w:r w:rsidRPr="00FC2A07">
        <w:rPr>
          <w:color w:val="000000"/>
        </w:rPr>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51;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51;  1942 Code </w:t>
      </w:r>
      <w:r w:rsidR="00FC2A07" w:rsidRPr="00FC2A07">
        <w:rPr>
          <w:color w:val="000000"/>
        </w:rPr>
        <w:t xml:space="preserve">Section </w:t>
      </w:r>
      <w:r w:rsidR="008C31F7" w:rsidRPr="00FC2A07">
        <w:rPr>
          <w:color w:val="000000"/>
        </w:rPr>
        <w:t xml:space="preserve">7829;  1936 (39) 1484;  1976 Act No. 683 </w:t>
      </w:r>
      <w:r w:rsidR="00FC2A07" w:rsidRPr="00FC2A07">
        <w:rPr>
          <w:color w:val="000000"/>
        </w:rPr>
        <w:t xml:space="preserve">Section </w:t>
      </w:r>
      <w:r w:rsidR="008C31F7" w:rsidRPr="00FC2A07">
        <w:rPr>
          <w:color w:val="000000"/>
        </w:rPr>
        <w:t xml:space="preserve">1;  1985 Act No. 124, </w:t>
      </w:r>
      <w:r w:rsidR="00FC2A07" w:rsidRPr="00FC2A07">
        <w:rPr>
          <w:color w:val="000000"/>
        </w:rPr>
        <w:t xml:space="preserve">Section </w:t>
      </w:r>
      <w:r w:rsidR="008C31F7" w:rsidRPr="00FC2A07">
        <w:rPr>
          <w:color w:val="000000"/>
        </w:rPr>
        <w:t>2.</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20.</w:t>
      </w:r>
      <w:r w:rsidR="008C31F7" w:rsidRPr="00FC2A07">
        <w:rPr>
          <w:bCs/>
        </w:rPr>
        <w:t xml:space="preserve"> Appointment of members.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FC2A07" w:rsidRPr="00FC2A07">
        <w:rPr>
          <w:color w:val="000000"/>
        </w:rPr>
        <w:noBreakHyphen/>
      </w:r>
      <w:r w:rsidRPr="00FC2A07">
        <w:rPr>
          <w:color w:val="000000"/>
        </w:rPr>
        <w:t>year terms. The association which is to provide a member to fill a vacancy on the board, except for a consumer representative, shall submit three names, from three different institutions, from which the Governor shall select one.</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52;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52;  1942 Code </w:t>
      </w:r>
      <w:r w:rsidR="00FC2A07" w:rsidRPr="00FC2A07">
        <w:rPr>
          <w:color w:val="000000"/>
        </w:rPr>
        <w:t xml:space="preserve">Section </w:t>
      </w:r>
      <w:r w:rsidR="008C31F7" w:rsidRPr="00FC2A07">
        <w:rPr>
          <w:color w:val="000000"/>
        </w:rPr>
        <w:t xml:space="preserve">7829;  1936 (39) 1484;  1953 (48) 357;  1964 (53) 1743;  1965 (54) 243;  1976 Act No. 683 </w:t>
      </w:r>
      <w:r w:rsidR="00FC2A07" w:rsidRPr="00FC2A07">
        <w:rPr>
          <w:color w:val="000000"/>
        </w:rPr>
        <w:t xml:space="preserve">Section </w:t>
      </w:r>
      <w:r w:rsidR="008C31F7" w:rsidRPr="00FC2A07">
        <w:rPr>
          <w:color w:val="000000"/>
        </w:rPr>
        <w:t xml:space="preserve">2;  1980 Act No. 517 Part II, </w:t>
      </w:r>
      <w:r w:rsidR="00FC2A07" w:rsidRPr="00FC2A07">
        <w:rPr>
          <w:color w:val="000000"/>
        </w:rPr>
        <w:t xml:space="preserve">Section </w:t>
      </w:r>
      <w:r w:rsidR="008C31F7" w:rsidRPr="00FC2A07">
        <w:rPr>
          <w:color w:val="000000"/>
        </w:rPr>
        <w:t xml:space="preserve">17;  1984 Act No. 395, </w:t>
      </w:r>
      <w:r w:rsidR="00FC2A07" w:rsidRPr="00FC2A07">
        <w:rPr>
          <w:color w:val="000000"/>
        </w:rPr>
        <w:t xml:space="preserve">Section </w:t>
      </w:r>
      <w:r w:rsidR="008C31F7" w:rsidRPr="00FC2A07">
        <w:rPr>
          <w:color w:val="000000"/>
        </w:rPr>
        <w:t xml:space="preserve">4;  1985 Act No. 15;   1990 Act No. 392, </w:t>
      </w:r>
      <w:r w:rsidR="00FC2A07" w:rsidRPr="00FC2A07">
        <w:rPr>
          <w:color w:val="000000"/>
        </w:rPr>
        <w:t xml:space="preserve">Section </w:t>
      </w:r>
      <w:r w:rsidR="008C31F7" w:rsidRPr="00FC2A07">
        <w:rPr>
          <w:color w:val="000000"/>
        </w:rPr>
        <w:t xml:space="preserve">1, eff April 3, 1990;  1998 Act No. 437, </w:t>
      </w:r>
      <w:r w:rsidR="00FC2A07" w:rsidRPr="00FC2A07">
        <w:rPr>
          <w:color w:val="000000"/>
        </w:rPr>
        <w:t xml:space="preserve">Section </w:t>
      </w:r>
      <w:r w:rsidR="008C31F7" w:rsidRPr="00FC2A07">
        <w:rPr>
          <w:color w:val="000000"/>
        </w:rPr>
        <w:t>1, eff upon approval (became law without the Governor</w:t>
      </w:r>
      <w:r w:rsidR="00FC2A07" w:rsidRPr="00FC2A07">
        <w:rPr>
          <w:color w:val="000000"/>
        </w:rPr>
        <w:t>'</w:t>
      </w:r>
      <w:r w:rsidR="008C31F7" w:rsidRPr="00FC2A07">
        <w:rPr>
          <w:color w:val="000000"/>
        </w:rPr>
        <w:t xml:space="preserve">s signature on April 21, 1998);  2006 Act No. 252, </w:t>
      </w:r>
      <w:r w:rsidR="00FC2A07" w:rsidRPr="00FC2A07">
        <w:rPr>
          <w:color w:val="000000"/>
        </w:rPr>
        <w:t xml:space="preserve">Section </w:t>
      </w:r>
      <w:r w:rsidR="008C31F7" w:rsidRPr="00FC2A07">
        <w:rPr>
          <w:color w:val="000000"/>
        </w:rPr>
        <w:t xml:space="preserve">1, eff March 24, 2006;  2009 Act No. 67, </w:t>
      </w:r>
      <w:r w:rsidR="00FC2A07" w:rsidRPr="00FC2A07">
        <w:rPr>
          <w:color w:val="000000"/>
        </w:rPr>
        <w:t xml:space="preserve">Section </w:t>
      </w:r>
      <w:r w:rsidR="008C31F7" w:rsidRPr="00FC2A07">
        <w:rPr>
          <w:color w:val="000000"/>
        </w:rPr>
        <w:t>3.A, eff January 1, 2010.</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30.</w:t>
      </w:r>
      <w:r w:rsidR="008C31F7" w:rsidRPr="00FC2A07">
        <w:rPr>
          <w:bCs/>
        </w:rPr>
        <w:t xml:space="preserve"> Terms of members;  vacancies.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53;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53;  1942 Code </w:t>
      </w:r>
      <w:r w:rsidR="00FC2A07" w:rsidRPr="00FC2A07">
        <w:rPr>
          <w:color w:val="000000"/>
        </w:rPr>
        <w:t xml:space="preserve">Section </w:t>
      </w:r>
      <w:r w:rsidR="008C31F7" w:rsidRPr="00FC2A07">
        <w:rPr>
          <w:color w:val="000000"/>
        </w:rPr>
        <w:t>7829;  1936 (39) 1484.</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40.</w:t>
      </w:r>
      <w:r w:rsidR="008C31F7" w:rsidRPr="00FC2A07">
        <w:rPr>
          <w:bCs/>
        </w:rPr>
        <w:t xml:space="preserve"> Expenses of members.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54;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54;  1942 Code </w:t>
      </w:r>
      <w:r w:rsidR="00FC2A07" w:rsidRPr="00FC2A07">
        <w:rPr>
          <w:color w:val="000000"/>
        </w:rPr>
        <w:t xml:space="preserve">Section </w:t>
      </w:r>
      <w:r w:rsidR="008C31F7" w:rsidRPr="00FC2A07">
        <w:rPr>
          <w:color w:val="000000"/>
        </w:rPr>
        <w:t>7829;  1936 (39) 1484;  1951 (47) 506.</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50.</w:t>
      </w:r>
      <w:r w:rsidR="008C31F7" w:rsidRPr="00FC2A07">
        <w:rPr>
          <w:bCs/>
        </w:rPr>
        <w:t xml:space="preserve"> Office space.</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office space occupied by the Board shall be in one of the State office buildings if space is available.</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55;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55;  1942 Code </w:t>
      </w:r>
      <w:r w:rsidR="00FC2A07" w:rsidRPr="00FC2A07">
        <w:rPr>
          <w:color w:val="000000"/>
        </w:rPr>
        <w:t xml:space="preserve">Section </w:t>
      </w:r>
      <w:r w:rsidR="008C31F7" w:rsidRPr="00FC2A07">
        <w:rPr>
          <w:color w:val="000000"/>
        </w:rPr>
        <w:t>7829</w:t>
      </w:r>
      <w:r w:rsidR="00FC2A07" w:rsidRPr="00FC2A07">
        <w:rPr>
          <w:color w:val="000000"/>
        </w:rPr>
        <w:noBreakHyphen/>
      </w:r>
      <w:r w:rsidR="008C31F7" w:rsidRPr="00FC2A07">
        <w:rPr>
          <w:color w:val="000000"/>
        </w:rPr>
        <w:t>6;  1936 (39) 1484.</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60.</w:t>
      </w:r>
      <w:r w:rsidR="008C31F7" w:rsidRPr="00FC2A07">
        <w:rPr>
          <w:bCs/>
        </w:rPr>
        <w:t xml:space="preserve"> Powers.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56;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56;  1942 Code </w:t>
      </w:r>
      <w:r w:rsidR="00FC2A07" w:rsidRPr="00FC2A07">
        <w:rPr>
          <w:color w:val="000000"/>
        </w:rPr>
        <w:t xml:space="preserve">Sections </w:t>
      </w:r>
      <w:r w:rsidR="008C31F7" w:rsidRPr="00FC2A07">
        <w:rPr>
          <w:color w:val="000000"/>
        </w:rPr>
        <w:t>7829</w:t>
      </w:r>
      <w:r w:rsidR="00FC2A07" w:rsidRPr="00FC2A07">
        <w:rPr>
          <w:color w:val="000000"/>
        </w:rPr>
        <w:noBreakHyphen/>
      </w:r>
      <w:r w:rsidR="008C31F7" w:rsidRPr="00FC2A07">
        <w:rPr>
          <w:color w:val="000000"/>
        </w:rPr>
        <w:t>1, 7830;  1936 (39) 1484;  1937 (40) 218;  1950 (46) 2362;  1951 (47) 783.</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70.</w:t>
      </w:r>
      <w:r w:rsidR="008C31F7" w:rsidRPr="00FC2A07">
        <w:rPr>
          <w:bCs/>
        </w:rPr>
        <w:t xml:space="preserve"> Approval of charters of banks, building and loan associations, savings and loan associations, and savings banks;  approval of branches.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FC2A07" w:rsidRPr="00FC2A07">
        <w:rPr>
          <w:color w:val="000000"/>
        </w:rPr>
        <w:t xml:space="preserve">Section </w:t>
      </w:r>
      <w:r w:rsidRPr="00FC2A07">
        <w:rPr>
          <w:color w:val="000000"/>
        </w:rPr>
        <w:t>34</w:t>
      </w:r>
      <w:r w:rsidR="00FC2A07" w:rsidRPr="00FC2A07">
        <w:rPr>
          <w:color w:val="000000"/>
        </w:rPr>
        <w:noBreakHyphen/>
      </w:r>
      <w:r w:rsidRPr="00FC2A07">
        <w:rPr>
          <w:color w:val="000000"/>
        </w:rPr>
        <w:t>28</w:t>
      </w:r>
      <w:r w:rsidR="00FC2A07" w:rsidRPr="00FC2A07">
        <w:rPr>
          <w:color w:val="000000"/>
        </w:rPr>
        <w:noBreakHyphen/>
      </w:r>
      <w:r w:rsidRPr="00FC2A07">
        <w:rPr>
          <w:color w:val="000000"/>
        </w:rPr>
        <w:t>30 is not considered a branch of a bank, building and loan association, savings and loan association, or a savings bank and is not subject to any of the provisions of this section applicable to branch applications.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57;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57;  1942 Code </w:t>
      </w:r>
      <w:r w:rsidR="00FC2A07" w:rsidRPr="00FC2A07">
        <w:rPr>
          <w:color w:val="000000"/>
        </w:rPr>
        <w:t xml:space="preserve">Section </w:t>
      </w:r>
      <w:r w:rsidR="008C31F7" w:rsidRPr="00FC2A07">
        <w:rPr>
          <w:color w:val="000000"/>
        </w:rPr>
        <w:t>7829</w:t>
      </w:r>
      <w:r w:rsidR="00FC2A07" w:rsidRPr="00FC2A07">
        <w:rPr>
          <w:color w:val="000000"/>
        </w:rPr>
        <w:noBreakHyphen/>
      </w:r>
      <w:r w:rsidR="008C31F7" w:rsidRPr="00FC2A07">
        <w:rPr>
          <w:color w:val="000000"/>
        </w:rPr>
        <w:t xml:space="preserve">2;  1936 (39) 1484;  1956 (49) 2073;  1985 Act No. 128, </w:t>
      </w:r>
      <w:r w:rsidR="00FC2A07" w:rsidRPr="00FC2A07">
        <w:rPr>
          <w:color w:val="000000"/>
        </w:rPr>
        <w:t xml:space="preserve">Section </w:t>
      </w:r>
      <w:r w:rsidR="008C31F7" w:rsidRPr="00FC2A07">
        <w:rPr>
          <w:color w:val="000000"/>
        </w:rPr>
        <w:t>2.</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80.</w:t>
      </w:r>
      <w:r w:rsidR="008C31F7" w:rsidRPr="00FC2A07">
        <w:rPr>
          <w:bCs/>
        </w:rPr>
        <w:t xml:space="preserve"> Examining department;  Commissioner of Banking.</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58;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58;  1942 Code </w:t>
      </w:r>
      <w:r w:rsidR="00FC2A07" w:rsidRPr="00FC2A07">
        <w:rPr>
          <w:color w:val="000000"/>
        </w:rPr>
        <w:t xml:space="preserve">Section </w:t>
      </w:r>
      <w:r w:rsidR="008C31F7" w:rsidRPr="00FC2A07">
        <w:rPr>
          <w:color w:val="000000"/>
        </w:rPr>
        <w:t>7829</w:t>
      </w:r>
      <w:r w:rsidR="00FC2A07" w:rsidRPr="00FC2A07">
        <w:rPr>
          <w:color w:val="000000"/>
        </w:rPr>
        <w:noBreakHyphen/>
      </w:r>
      <w:r w:rsidR="008C31F7" w:rsidRPr="00FC2A07">
        <w:rPr>
          <w:color w:val="000000"/>
        </w:rPr>
        <w:t xml:space="preserve">3;  1936 (39) 1484;  1973 (58) 41;  1986 Act No. 311;  1998 Act No. 414, </w:t>
      </w:r>
      <w:r w:rsidR="00FC2A07" w:rsidRPr="00FC2A07">
        <w:rPr>
          <w:color w:val="000000"/>
        </w:rPr>
        <w:t xml:space="preserve">Section </w:t>
      </w:r>
      <w:r w:rsidR="008C31F7" w:rsidRPr="00FC2A07">
        <w:rPr>
          <w:color w:val="000000"/>
        </w:rPr>
        <w:t>1, eff June 9, 1998.</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90.</w:t>
      </w:r>
      <w:r w:rsidR="008C31F7" w:rsidRPr="00FC2A07">
        <w:rPr>
          <w:bCs/>
        </w:rPr>
        <w:t xml:space="preserve"> Commissioner of Banking shall report criminal violations to Board.</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60;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60;  1942 Code </w:t>
      </w:r>
      <w:r w:rsidR="00FC2A07" w:rsidRPr="00FC2A07">
        <w:rPr>
          <w:color w:val="000000"/>
        </w:rPr>
        <w:t xml:space="preserve">Section </w:t>
      </w:r>
      <w:r w:rsidR="008C31F7" w:rsidRPr="00FC2A07">
        <w:rPr>
          <w:color w:val="000000"/>
        </w:rPr>
        <w:t>7829</w:t>
      </w:r>
      <w:r w:rsidR="00FC2A07" w:rsidRPr="00FC2A07">
        <w:rPr>
          <w:color w:val="000000"/>
        </w:rPr>
        <w:noBreakHyphen/>
      </w:r>
      <w:r w:rsidR="008C31F7" w:rsidRPr="00FC2A07">
        <w:rPr>
          <w:color w:val="000000"/>
        </w:rPr>
        <w:t>12;  1937 (40) 219.</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100.</w:t>
      </w:r>
      <w:r w:rsidR="008C31F7" w:rsidRPr="00FC2A07">
        <w:rPr>
          <w:bCs/>
        </w:rPr>
        <w:t xml:space="preserve"> Initiation of criminal prosecutions.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61;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61;  1942 Code </w:t>
      </w:r>
      <w:r w:rsidR="00FC2A07" w:rsidRPr="00FC2A07">
        <w:rPr>
          <w:color w:val="000000"/>
        </w:rPr>
        <w:t xml:space="preserve">Section </w:t>
      </w:r>
      <w:r w:rsidR="008C31F7" w:rsidRPr="00FC2A07">
        <w:rPr>
          <w:color w:val="000000"/>
        </w:rPr>
        <w:t>7829</w:t>
      </w:r>
      <w:r w:rsidR="00FC2A07" w:rsidRPr="00FC2A07">
        <w:rPr>
          <w:color w:val="000000"/>
        </w:rPr>
        <w:noBreakHyphen/>
      </w:r>
      <w:r w:rsidR="008C31F7" w:rsidRPr="00FC2A07">
        <w:rPr>
          <w:color w:val="000000"/>
        </w:rPr>
        <w:t>12;  1937 (40) 219;  1953 (48) 357.</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110.</w:t>
      </w:r>
      <w:r w:rsidR="008C31F7" w:rsidRPr="00FC2A07">
        <w:rPr>
          <w:bCs/>
        </w:rPr>
        <w:t xml:space="preserve"> Authority for state</w:t>
      </w:r>
      <w:r w:rsidRPr="00FC2A07">
        <w:rPr>
          <w:bCs/>
        </w:rPr>
        <w:noBreakHyphen/>
      </w:r>
      <w:r w:rsidR="008C31F7" w:rsidRPr="00FC2A07">
        <w:rPr>
          <w:bCs/>
        </w:rPr>
        <w:t>chartered banks, savings and loan associations, and credit unions, and licensed consumer finance companies to engage in certain activities.</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r>
      <w:r w:rsidRPr="00FC2A07">
        <w:rPr>
          <w:color w:val="000000"/>
        </w:rPr>
        <w:tab/>
        <w:t>(1) state</w:t>
      </w:r>
      <w:r w:rsidR="00FC2A07" w:rsidRPr="00FC2A07">
        <w:rPr>
          <w:color w:val="000000"/>
        </w:rPr>
        <w:noBreakHyphen/>
      </w:r>
      <w:r w:rsidRPr="00FC2A07">
        <w:rPr>
          <w:color w:val="000000"/>
        </w:rPr>
        <w:t>chartered banks to engage in any activity authorized for national banks by federal law or regulation of the Comptroller of the Currency or for state</w:t>
      </w:r>
      <w:r w:rsidR="00FC2A07" w:rsidRPr="00FC2A07">
        <w:rPr>
          <w:color w:val="000000"/>
        </w:rPr>
        <w:noBreakHyphen/>
      </w:r>
      <w:r w:rsidRPr="00FC2A07">
        <w:rPr>
          <w:color w:val="000000"/>
        </w:rPr>
        <w:t>chartered savings and loan associations by this title or regulation or operational instruction of the State Board of Financial Institutions;</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r>
      <w:r w:rsidRPr="00FC2A07">
        <w:rPr>
          <w:color w:val="000000"/>
        </w:rPr>
        <w:tab/>
        <w:t>(2) state</w:t>
      </w:r>
      <w:r w:rsidR="00FC2A07" w:rsidRPr="00FC2A07">
        <w:rPr>
          <w:color w:val="000000"/>
        </w:rPr>
        <w:noBreakHyphen/>
      </w:r>
      <w:r w:rsidRPr="00FC2A07">
        <w:rPr>
          <w:color w:val="000000"/>
        </w:rPr>
        <w:t>chartered savings and loan associations to engage in any activity authorized for federally chartered savings and loan associations by federal law or regulation of the Office of Thrift Supervision or for state</w:t>
      </w:r>
      <w:r w:rsidR="00FC2A07" w:rsidRPr="00FC2A07">
        <w:rPr>
          <w:color w:val="000000"/>
        </w:rPr>
        <w:noBreakHyphen/>
      </w:r>
      <w:r w:rsidRPr="00FC2A07">
        <w:rPr>
          <w:color w:val="000000"/>
        </w:rPr>
        <w:t>chartered banks by this title or regulation or operational instruction of the State Board of Financial Institutions;</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r>
      <w:r w:rsidRPr="00FC2A07">
        <w:rPr>
          <w:color w:val="000000"/>
        </w:rPr>
        <w:tab/>
        <w:t>(3) cooperative credit unions to engage in any activity authorized for federally chartered credit unions by federal law or by regulation of the National Credit Union Administration;</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lastRenderedPageBreak/>
        <w:tab/>
      </w:r>
      <w:r w:rsidRPr="00FC2A07">
        <w:rPr>
          <w:color w:val="000000"/>
        </w:rPr>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r>
      <w:r w:rsidRPr="00FC2A07">
        <w:rPr>
          <w:color w:val="000000"/>
        </w:rPr>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 xml:space="preserve">(B) For the purpose of this section, the term </w:t>
      </w:r>
      <w:r w:rsidR="00FC2A07" w:rsidRPr="00FC2A07">
        <w:rPr>
          <w:color w:val="000000"/>
        </w:rPr>
        <w:t>"</w:t>
      </w:r>
      <w:r w:rsidRPr="00FC2A07">
        <w:rPr>
          <w:color w:val="000000"/>
        </w:rPr>
        <w:t>activity</w:t>
      </w:r>
      <w:r w:rsidR="00FC2A07" w:rsidRPr="00FC2A07">
        <w:rPr>
          <w:color w:val="000000"/>
        </w:rPr>
        <w:t>"</w:t>
      </w:r>
      <w:r w:rsidRPr="00FC2A07">
        <w:rPr>
          <w:color w:val="000000"/>
        </w:rPr>
        <w:t xml:space="preserve"> includes the terms and conditions under which the activity may be exercised, as well as the authority to make a particular type of loan or investment or otherwise to engage in an approved activity.</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1975 (59) 333;  1979 Act No. 59;  1982 Act No. 385, </w:t>
      </w:r>
      <w:r w:rsidR="00FC2A07" w:rsidRPr="00FC2A07">
        <w:rPr>
          <w:color w:val="000000"/>
        </w:rPr>
        <w:t xml:space="preserve">Section </w:t>
      </w:r>
      <w:r w:rsidR="008C31F7" w:rsidRPr="00FC2A07">
        <w:rPr>
          <w:color w:val="000000"/>
        </w:rPr>
        <w:t xml:space="preserve">57(2)(b);  1985 Act No. 124, </w:t>
      </w:r>
      <w:r w:rsidR="00FC2A07" w:rsidRPr="00FC2A07">
        <w:rPr>
          <w:color w:val="000000"/>
        </w:rPr>
        <w:t xml:space="preserve">Section </w:t>
      </w:r>
      <w:r w:rsidR="008C31F7" w:rsidRPr="00FC2A07">
        <w:rPr>
          <w:color w:val="000000"/>
        </w:rPr>
        <w:t xml:space="preserve">3;  1999 Act No. 42, </w:t>
      </w:r>
      <w:r w:rsidR="00FC2A07" w:rsidRPr="00FC2A07">
        <w:rPr>
          <w:color w:val="000000"/>
        </w:rPr>
        <w:t xml:space="preserve">Section </w:t>
      </w:r>
      <w:r w:rsidR="008C31F7" w:rsidRPr="00FC2A07">
        <w:rPr>
          <w:color w:val="000000"/>
        </w:rPr>
        <w:t xml:space="preserve">1, eff June 1, 1999;  2009 Act No. 67, </w:t>
      </w:r>
      <w:r w:rsidR="00FC2A07" w:rsidRPr="00FC2A07">
        <w:rPr>
          <w:color w:val="000000"/>
        </w:rPr>
        <w:t xml:space="preserve">Section </w:t>
      </w:r>
      <w:r w:rsidR="008C31F7" w:rsidRPr="00FC2A07">
        <w:rPr>
          <w:color w:val="000000"/>
        </w:rPr>
        <w:t>3.B, eff January 1, 2010.</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120.</w:t>
      </w:r>
      <w:r w:rsidR="008C31F7" w:rsidRPr="00FC2A07">
        <w:rPr>
          <w:bCs/>
        </w:rPr>
        <w:t xml:space="preserve"> Penalties for obstructing Commissioner of Banking.</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1962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62;  1952 Code </w:t>
      </w:r>
      <w:r w:rsidR="00FC2A07" w:rsidRPr="00FC2A07">
        <w:rPr>
          <w:color w:val="000000"/>
        </w:rPr>
        <w:t xml:space="preserve">Section </w:t>
      </w:r>
      <w:r w:rsidR="008C31F7" w:rsidRPr="00FC2A07">
        <w:rPr>
          <w:color w:val="000000"/>
        </w:rPr>
        <w:t>8</w:t>
      </w:r>
      <w:r w:rsidR="00FC2A07" w:rsidRPr="00FC2A07">
        <w:rPr>
          <w:color w:val="000000"/>
        </w:rPr>
        <w:noBreakHyphen/>
      </w:r>
      <w:r w:rsidR="008C31F7" w:rsidRPr="00FC2A07">
        <w:rPr>
          <w:color w:val="000000"/>
        </w:rPr>
        <w:t xml:space="preserve">62;  1942 Code </w:t>
      </w:r>
      <w:r w:rsidR="00FC2A07" w:rsidRPr="00FC2A07">
        <w:rPr>
          <w:color w:val="000000"/>
        </w:rPr>
        <w:t xml:space="preserve">Section </w:t>
      </w:r>
      <w:r w:rsidR="008C31F7" w:rsidRPr="00FC2A07">
        <w:rPr>
          <w:color w:val="000000"/>
        </w:rPr>
        <w:t>7874</w:t>
      </w:r>
      <w:r w:rsidR="00FC2A07" w:rsidRPr="00FC2A07">
        <w:rPr>
          <w:color w:val="000000"/>
        </w:rPr>
        <w:noBreakHyphen/>
      </w:r>
      <w:r w:rsidR="008C31F7" w:rsidRPr="00FC2A07">
        <w:rPr>
          <w:color w:val="000000"/>
        </w:rPr>
        <w:t>4;  1941 (42) 46;  1953 (48) 357.</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130.</w:t>
      </w:r>
      <w:r w:rsidR="008C31F7" w:rsidRPr="00FC2A07">
        <w:rPr>
          <w:bCs/>
        </w:rPr>
        <w:t xml:space="preserve"> Study of capital reserve position of financial institutions;  report.</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1985 Act No. 124;  1985 Act No. 201, Part II, </w:t>
      </w:r>
      <w:r w:rsidR="00FC2A07" w:rsidRPr="00FC2A07">
        <w:rPr>
          <w:color w:val="000000"/>
        </w:rPr>
        <w:t xml:space="preserve">Section </w:t>
      </w:r>
      <w:r w:rsidR="008C31F7" w:rsidRPr="00FC2A07">
        <w:rPr>
          <w:color w:val="000000"/>
        </w:rPr>
        <w:t>73.</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FC2A0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A07">
        <w:rPr>
          <w:rFonts w:cs="Times New Roman"/>
          <w:b/>
          <w:bCs/>
        </w:rPr>
        <w:t xml:space="preserve">SECTION </w:t>
      </w:r>
      <w:r w:rsidR="008C31F7" w:rsidRPr="00FC2A07">
        <w:rPr>
          <w:rFonts w:cs="Times New Roman"/>
          <w:b/>
          <w:bCs/>
        </w:rPr>
        <w:t>34</w:t>
      </w:r>
      <w:r w:rsidRPr="00FC2A07">
        <w:rPr>
          <w:rFonts w:cs="Times New Roman"/>
          <w:b/>
          <w:bCs/>
        </w:rPr>
        <w:noBreakHyphen/>
      </w:r>
      <w:r w:rsidR="008C31F7" w:rsidRPr="00FC2A07">
        <w:rPr>
          <w:rFonts w:cs="Times New Roman"/>
          <w:b/>
          <w:bCs/>
        </w:rPr>
        <w:t>1</w:t>
      </w:r>
      <w:r w:rsidRPr="00FC2A07">
        <w:rPr>
          <w:rFonts w:cs="Times New Roman"/>
          <w:b/>
          <w:bCs/>
        </w:rPr>
        <w:noBreakHyphen/>
      </w:r>
      <w:r w:rsidR="008C31F7" w:rsidRPr="00FC2A07">
        <w:rPr>
          <w:rFonts w:cs="Times New Roman"/>
          <w:b/>
          <w:bCs/>
        </w:rPr>
        <w:t>140.</w:t>
      </w:r>
      <w:r w:rsidR="008C31F7" w:rsidRPr="00FC2A07">
        <w:rPr>
          <w:bCs/>
        </w:rPr>
        <w:t xml:space="preserve"> State preemption of lender regulation.</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(1) is subject to the jurisdiction of the State Board of Financial Institutions;</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FC2A07"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tab/>
        <w:t>(3) originates, purchases, sells, or assigns securities, services, property interests, or obligations created by a financial transaction or loan made, executed, or originated to assist or facilitate the transaction by a person referred to in item (1) or (2);  or</w:t>
      </w:r>
    </w:p>
    <w:p w:rsidR="00EA02D9" w:rsidRDefault="008C31F7"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A07">
        <w:rPr>
          <w:color w:val="000000"/>
        </w:rPr>
        <w:lastRenderedPageBreak/>
        <w:tab/>
        <w:t>(4) sells or markets banking, insurance, securities, or commodities services provided by an institution or entity defined in or required to comply with the Federal Gramm</w:t>
      </w:r>
      <w:r w:rsidR="00FC2A07" w:rsidRPr="00FC2A07">
        <w:rPr>
          <w:color w:val="000000"/>
        </w:rPr>
        <w:noBreakHyphen/>
      </w:r>
      <w:r w:rsidRPr="00FC2A07">
        <w:rPr>
          <w:color w:val="000000"/>
        </w:rPr>
        <w:t>Leach</w:t>
      </w:r>
      <w:r w:rsidR="00FC2A07" w:rsidRPr="00FC2A07">
        <w:rPr>
          <w:color w:val="000000"/>
        </w:rPr>
        <w:noBreakHyphen/>
      </w:r>
      <w:r w:rsidRPr="00FC2A07">
        <w:rPr>
          <w:color w:val="000000"/>
        </w:rPr>
        <w:t>Bliley Financial Modernization Act, 113 Stat. 1338.</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31F7" w:rsidRPr="00FC2A07">
        <w:rPr>
          <w:color w:val="000000"/>
        </w:rPr>
        <w:t xml:space="preserve">  2003 Act No. 42, </w:t>
      </w:r>
      <w:r w:rsidR="00FC2A07" w:rsidRPr="00FC2A07">
        <w:rPr>
          <w:color w:val="000000"/>
        </w:rPr>
        <w:t xml:space="preserve">Section </w:t>
      </w:r>
      <w:r w:rsidR="008C31F7" w:rsidRPr="00FC2A07">
        <w:rPr>
          <w:color w:val="000000"/>
        </w:rPr>
        <w:t>7, eff Jan. 1, 2004, and applying to loans for which the loan applications were taken on or after that date.</w:t>
      </w:r>
    </w:p>
    <w:p w:rsidR="00EA02D9" w:rsidRDefault="00EA02D9"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2A07" w:rsidRDefault="00184435" w:rsidP="00FC2A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2A07" w:rsidSect="00FC2A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A07" w:rsidRDefault="00FC2A07" w:rsidP="00FC2A07">
      <w:r>
        <w:separator/>
      </w:r>
    </w:p>
  </w:endnote>
  <w:endnote w:type="continuationSeparator" w:id="0">
    <w:p w:rsidR="00FC2A07" w:rsidRDefault="00FC2A07" w:rsidP="00FC2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07" w:rsidRPr="00FC2A07" w:rsidRDefault="00FC2A07" w:rsidP="00FC2A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07" w:rsidRPr="00FC2A07" w:rsidRDefault="00FC2A07" w:rsidP="00FC2A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07" w:rsidRPr="00FC2A07" w:rsidRDefault="00FC2A07" w:rsidP="00FC2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A07" w:rsidRDefault="00FC2A07" w:rsidP="00FC2A07">
      <w:r>
        <w:separator/>
      </w:r>
    </w:p>
  </w:footnote>
  <w:footnote w:type="continuationSeparator" w:id="0">
    <w:p w:rsidR="00FC2A07" w:rsidRDefault="00FC2A07" w:rsidP="00FC2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07" w:rsidRPr="00FC2A07" w:rsidRDefault="00FC2A07" w:rsidP="00FC2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07" w:rsidRPr="00FC2A07" w:rsidRDefault="00FC2A07" w:rsidP="00FC2A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A07" w:rsidRPr="00FC2A07" w:rsidRDefault="00FC2A07" w:rsidP="00FC2A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C31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7652"/>
    <w:rsid w:val="008905D9"/>
    <w:rsid w:val="008B024A"/>
    <w:rsid w:val="008C31F7"/>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17E4"/>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02D9"/>
    <w:rsid w:val="00EA4DE9"/>
    <w:rsid w:val="00EE5FEB"/>
    <w:rsid w:val="00EF0EB1"/>
    <w:rsid w:val="00F649C7"/>
    <w:rsid w:val="00F64FC7"/>
    <w:rsid w:val="00F72BF1"/>
    <w:rsid w:val="00F73C63"/>
    <w:rsid w:val="00F76B63"/>
    <w:rsid w:val="00F77C56"/>
    <w:rsid w:val="00F8024C"/>
    <w:rsid w:val="00F958B7"/>
    <w:rsid w:val="00FA0BEC"/>
    <w:rsid w:val="00FA3047"/>
    <w:rsid w:val="00FC2A0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2A07"/>
    <w:pPr>
      <w:tabs>
        <w:tab w:val="center" w:pos="4680"/>
        <w:tab w:val="right" w:pos="9360"/>
      </w:tabs>
    </w:pPr>
  </w:style>
  <w:style w:type="character" w:customStyle="1" w:styleId="HeaderChar">
    <w:name w:val="Header Char"/>
    <w:basedOn w:val="DefaultParagraphFont"/>
    <w:link w:val="Header"/>
    <w:uiPriority w:val="99"/>
    <w:semiHidden/>
    <w:rsid w:val="00FC2A07"/>
  </w:style>
  <w:style w:type="paragraph" w:styleId="Footer">
    <w:name w:val="footer"/>
    <w:basedOn w:val="Normal"/>
    <w:link w:val="FooterChar"/>
    <w:uiPriority w:val="99"/>
    <w:semiHidden/>
    <w:unhideWhenUsed/>
    <w:rsid w:val="00FC2A07"/>
    <w:pPr>
      <w:tabs>
        <w:tab w:val="center" w:pos="4680"/>
        <w:tab w:val="right" w:pos="9360"/>
      </w:tabs>
    </w:pPr>
  </w:style>
  <w:style w:type="character" w:customStyle="1" w:styleId="FooterChar">
    <w:name w:val="Footer Char"/>
    <w:basedOn w:val="DefaultParagraphFont"/>
    <w:link w:val="Footer"/>
    <w:uiPriority w:val="99"/>
    <w:semiHidden/>
    <w:rsid w:val="00FC2A07"/>
  </w:style>
  <w:style w:type="paragraph" w:styleId="BalloonText">
    <w:name w:val="Balloon Text"/>
    <w:basedOn w:val="Normal"/>
    <w:link w:val="BalloonTextChar"/>
    <w:uiPriority w:val="99"/>
    <w:semiHidden/>
    <w:unhideWhenUsed/>
    <w:rsid w:val="00FC2A07"/>
    <w:rPr>
      <w:rFonts w:ascii="Tahoma" w:hAnsi="Tahoma" w:cs="Tahoma"/>
      <w:sz w:val="16"/>
      <w:szCs w:val="16"/>
    </w:rPr>
  </w:style>
  <w:style w:type="character" w:customStyle="1" w:styleId="BalloonTextChar">
    <w:name w:val="Balloon Text Char"/>
    <w:basedOn w:val="DefaultParagraphFont"/>
    <w:link w:val="BalloonText"/>
    <w:uiPriority w:val="99"/>
    <w:semiHidden/>
    <w:rsid w:val="00FC2A07"/>
    <w:rPr>
      <w:rFonts w:ascii="Tahoma" w:hAnsi="Tahoma" w:cs="Tahoma"/>
      <w:sz w:val="16"/>
      <w:szCs w:val="16"/>
    </w:rPr>
  </w:style>
  <w:style w:type="character" w:styleId="Hyperlink">
    <w:name w:val="Hyperlink"/>
    <w:basedOn w:val="DefaultParagraphFont"/>
    <w:semiHidden/>
    <w:rsid w:val="00EA02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2359</Words>
  <Characters>13447</Characters>
  <Application>Microsoft Office Word</Application>
  <DocSecurity>0</DocSecurity>
  <Lines>112</Lines>
  <Paragraphs>31</Paragraphs>
  <ScaleCrop>false</ScaleCrop>
  <Company>LPITS</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