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F0" w:rsidRDefault="00FB14F0">
      <w:pPr>
        <w:jc w:val="center"/>
      </w:pPr>
      <w:r>
        <w:t>DISCLAIMER</w:t>
      </w:r>
    </w:p>
    <w:p w:rsidR="00FB14F0" w:rsidRDefault="00FB14F0"/>
    <w:p w:rsidR="00FB14F0" w:rsidRDefault="00FB14F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B14F0" w:rsidRDefault="00FB14F0"/>
    <w:p w:rsidR="00FB14F0" w:rsidRDefault="00FB14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4F0" w:rsidRDefault="00FB14F0"/>
    <w:p w:rsidR="00FB14F0" w:rsidRDefault="00FB14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4F0" w:rsidRDefault="00FB14F0"/>
    <w:p w:rsidR="00FB14F0" w:rsidRDefault="00FB14F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B14F0" w:rsidRDefault="00FB14F0"/>
    <w:p w:rsidR="00FB14F0" w:rsidRDefault="00FB14F0">
      <w:r>
        <w:br w:type="page"/>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6E5">
        <w:lastRenderedPageBreak/>
        <w:t>CHAPTER 6.</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06E5">
        <w:t xml:space="preserve"> SOUTH CAROLINA UNIFORM PRUDENT MANAGEMENT OF INSTITUTIONAL FUNDS ACT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10.</w:t>
      </w:r>
      <w:r w:rsidR="00A74B47" w:rsidRPr="006B06E5">
        <w:rPr>
          <w:bCs/>
        </w:rPr>
        <w:t xml:space="preserve"> Short title.</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This chapter may be cited as the </w:t>
      </w:r>
      <w:r w:rsidR="006B06E5" w:rsidRPr="006B06E5">
        <w:rPr>
          <w:color w:val="000000"/>
        </w:rPr>
        <w:t>"</w:t>
      </w:r>
      <w:r w:rsidRPr="006B06E5">
        <w:rPr>
          <w:color w:val="000000"/>
        </w:rPr>
        <w:t>South Carolina Uniform Prudent Management of Institutional Funds Act</w:t>
      </w:r>
      <w:r w:rsidR="006B06E5" w:rsidRPr="006B06E5">
        <w:rPr>
          <w:color w:val="000000"/>
        </w:rPr>
        <w:t>"</w:t>
      </w:r>
      <w:r w:rsidRPr="006B06E5">
        <w:rPr>
          <w:color w:val="000000"/>
        </w:rPr>
        <w: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20.</w:t>
      </w:r>
      <w:r w:rsidR="00A74B47" w:rsidRPr="006B06E5">
        <w:rPr>
          <w:bCs/>
        </w:rPr>
        <w:t xml:space="preserve"> Definitions.</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In this chapter:</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(1) </w:t>
      </w:r>
      <w:r w:rsidR="006B06E5" w:rsidRPr="006B06E5">
        <w:rPr>
          <w:color w:val="000000"/>
        </w:rPr>
        <w:t>"</w:t>
      </w:r>
      <w:r w:rsidRPr="006B06E5">
        <w:rPr>
          <w:color w:val="000000"/>
        </w:rPr>
        <w:t>Charitable purpose</w:t>
      </w:r>
      <w:r w:rsidR="006B06E5" w:rsidRPr="006B06E5">
        <w:rPr>
          <w:color w:val="000000"/>
        </w:rPr>
        <w:t>"</w:t>
      </w:r>
      <w:r w:rsidRPr="006B06E5">
        <w:rPr>
          <w:color w:val="000000"/>
        </w:rPr>
        <w:t xml:space="preserve"> means the relief of poverty, the advancement of education or religion, the promotion of health, the promotion of a governmental purpose, or another purpose, the achievement of which is beneficial to the community.</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(2) </w:t>
      </w:r>
      <w:r w:rsidR="006B06E5" w:rsidRPr="006B06E5">
        <w:rPr>
          <w:color w:val="000000"/>
        </w:rPr>
        <w:t>"</w:t>
      </w:r>
      <w:r w:rsidRPr="006B06E5">
        <w:rPr>
          <w:color w:val="000000"/>
        </w:rPr>
        <w:t>Endowment fund</w:t>
      </w:r>
      <w:r w:rsidR="006B06E5" w:rsidRPr="006B06E5">
        <w:rPr>
          <w:color w:val="000000"/>
        </w:rPr>
        <w:t>"</w:t>
      </w:r>
      <w:r w:rsidRPr="006B06E5">
        <w:rPr>
          <w:color w:val="000000"/>
        </w:rPr>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(3) </w:t>
      </w:r>
      <w:r w:rsidR="006B06E5" w:rsidRPr="006B06E5">
        <w:rPr>
          <w:color w:val="000000"/>
        </w:rPr>
        <w:t>"</w:t>
      </w:r>
      <w:r w:rsidRPr="006B06E5">
        <w:rPr>
          <w:color w:val="000000"/>
        </w:rPr>
        <w:t>Gift instrument</w:t>
      </w:r>
      <w:r w:rsidR="006B06E5" w:rsidRPr="006B06E5">
        <w:rPr>
          <w:color w:val="000000"/>
        </w:rPr>
        <w:t>"</w:t>
      </w:r>
      <w:r w:rsidRPr="006B06E5">
        <w:rPr>
          <w:color w:val="000000"/>
        </w:rPr>
        <w:t xml:space="preserve"> means a record or records, including an institutional solicitation, under which property is granted to, transferred to, or held by an institution as an institutional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(4) </w:t>
      </w:r>
      <w:r w:rsidR="006B06E5" w:rsidRPr="006B06E5">
        <w:rPr>
          <w:color w:val="000000"/>
        </w:rPr>
        <w:t>"</w:t>
      </w:r>
      <w:r w:rsidRPr="006B06E5">
        <w:rPr>
          <w:color w:val="000000"/>
        </w:rPr>
        <w:t>Institution</w:t>
      </w:r>
      <w:r w:rsidR="006B06E5" w:rsidRPr="006B06E5">
        <w:rPr>
          <w:color w:val="000000"/>
        </w:rPr>
        <w:t>"</w:t>
      </w:r>
      <w:r w:rsidRPr="006B06E5">
        <w:rPr>
          <w:color w:val="000000"/>
        </w:rPr>
        <w:t xml:space="preserve"> means: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(a) a person, other than an individual, organized and operated exclusively for charitable purposes;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(b) a government or governmental subdivision, agency, or instrumentality, to the extent that it holds funds exclusively for charitable purposes;  or</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(c) a trust that had both charitable and noncharitable interests, after all noncharitable interests have terminated.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(5) </w:t>
      </w:r>
      <w:r w:rsidR="006B06E5" w:rsidRPr="006B06E5">
        <w:rPr>
          <w:color w:val="000000"/>
        </w:rPr>
        <w:t>"</w:t>
      </w:r>
      <w:r w:rsidRPr="006B06E5">
        <w:rPr>
          <w:color w:val="000000"/>
        </w:rPr>
        <w:t>Institutional fund</w:t>
      </w:r>
      <w:r w:rsidR="006B06E5" w:rsidRPr="006B06E5">
        <w:rPr>
          <w:color w:val="000000"/>
        </w:rPr>
        <w:t>"</w:t>
      </w:r>
      <w:r w:rsidRPr="006B06E5">
        <w:rPr>
          <w:color w:val="000000"/>
        </w:rPr>
        <w:t xml:space="preserve"> means a fund held by an institution exclusively for charitable purposes. The term does not include:</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(a) program</w:t>
      </w:r>
      <w:r w:rsidR="006B06E5" w:rsidRPr="006B06E5">
        <w:rPr>
          <w:color w:val="000000"/>
        </w:rPr>
        <w:noBreakHyphen/>
      </w:r>
      <w:r w:rsidRPr="006B06E5">
        <w:rPr>
          <w:color w:val="000000"/>
        </w:rPr>
        <w:t>related assets;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(b) a fund held for an institution by a trustee that is not an institution;  or</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(c) a fund in which a beneficiary that is not an institution has an interest, other than the interest that could arise upon violation or failure of the purposes of the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(6) </w:t>
      </w:r>
      <w:r w:rsidR="006B06E5" w:rsidRPr="006B06E5">
        <w:rPr>
          <w:color w:val="000000"/>
        </w:rPr>
        <w:t>"</w:t>
      </w:r>
      <w:r w:rsidRPr="006B06E5">
        <w:rPr>
          <w:color w:val="000000"/>
        </w:rPr>
        <w:t>Person</w:t>
      </w:r>
      <w:r w:rsidR="006B06E5" w:rsidRPr="006B06E5">
        <w:rPr>
          <w:color w:val="000000"/>
        </w:rPr>
        <w:t>"</w:t>
      </w:r>
      <w:r w:rsidRPr="006B06E5">
        <w:rPr>
          <w:color w:val="000000"/>
        </w:rPr>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(7) </w:t>
      </w:r>
      <w:r w:rsidR="006B06E5" w:rsidRPr="006B06E5">
        <w:rPr>
          <w:color w:val="000000"/>
        </w:rPr>
        <w:t>"</w:t>
      </w:r>
      <w:r w:rsidRPr="006B06E5">
        <w:rPr>
          <w:color w:val="000000"/>
        </w:rPr>
        <w:t>Program</w:t>
      </w:r>
      <w:r w:rsidR="006B06E5" w:rsidRPr="006B06E5">
        <w:rPr>
          <w:color w:val="000000"/>
        </w:rPr>
        <w:noBreakHyphen/>
      </w:r>
      <w:r w:rsidRPr="006B06E5">
        <w:rPr>
          <w:color w:val="000000"/>
        </w:rPr>
        <w:t>related asset</w:t>
      </w:r>
      <w:r w:rsidR="006B06E5" w:rsidRPr="006B06E5">
        <w:rPr>
          <w:color w:val="000000"/>
        </w:rPr>
        <w:t>"</w:t>
      </w:r>
      <w:r w:rsidRPr="006B06E5">
        <w:rPr>
          <w:color w:val="000000"/>
        </w:rPr>
        <w:t xml:space="preserve"> means an asset held by an institution primarily to accomplish a charitable purpose of the institution and not primarily for investment.</w:t>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(8) </w:t>
      </w:r>
      <w:r w:rsidR="006B06E5" w:rsidRPr="006B06E5">
        <w:rPr>
          <w:color w:val="000000"/>
        </w:rPr>
        <w:t>"</w:t>
      </w:r>
      <w:r w:rsidRPr="006B06E5">
        <w:rPr>
          <w:color w:val="000000"/>
        </w:rPr>
        <w:t>Record</w:t>
      </w:r>
      <w:r w:rsidR="006B06E5" w:rsidRPr="006B06E5">
        <w:rPr>
          <w:color w:val="000000"/>
        </w:rPr>
        <w:t>"</w:t>
      </w:r>
      <w:r w:rsidRPr="006B06E5">
        <w:rPr>
          <w:color w:val="000000"/>
        </w:rPr>
        <w:t xml:space="preserve"> means information that is inscribed on a tangible medium or that is stored in an electronic or other medium and is retrievable in perceivable form.</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30.</w:t>
      </w:r>
      <w:r w:rsidR="00A74B47" w:rsidRPr="006B06E5">
        <w:rPr>
          <w:bCs/>
        </w:rPr>
        <w:t xml:space="preserve"> Standard of conduct in managing and investing institutional fund.</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(A) Subject to the intent of a donor expressed in a gift instrument, an institution, in managing and investing an institutional fund, shall consider the charitable purposes of the institution and the purposes of the institutional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(B) In addition to complying with the duty of loyalty imposed by law other than this chapter, each person responsible for managing and investing an institutional fund shall manage and invest the fund in </w:t>
      </w:r>
      <w:r w:rsidRPr="006B06E5">
        <w:rPr>
          <w:color w:val="000000"/>
        </w:rPr>
        <w:lastRenderedPageBreak/>
        <w:t>good faith and with the care an ordinarily prudent person in a like position would exercise under similar circumstances.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(C) In managing and investing an institutional fund, an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may incur costs that are appropriate and reasonable in relation to the assets, the purposes of the institution, and the skills available to the institutions;  and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shall make a reasonable effort to verify facts relevant to the management and investment of the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(D) An institution may pool two or more institutional funds for purposes of management and investment.</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(E) Except as otherwise provided by a gift instrument, the following rules apply:</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In managing and investing an institutional fund, the following factors, if relevant, must be considered: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(a) general economic conditions;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(b) the possible effect of inflation or deflation;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(c) the expected tax consequences, if any, of investment decisions or strategies;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(d) the role that each investment or course of action plays within the overall investment portfolio of the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(e) the expected total return from income and the appreciation of investments;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(f) other resources of the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(g) the needs of the institution and the fund to make distributions and to preserve capital;  and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r>
      <w:r w:rsidRPr="006B06E5">
        <w:rPr>
          <w:color w:val="000000"/>
        </w:rPr>
        <w:tab/>
        <w:t>(h) an asset</w:t>
      </w:r>
      <w:r w:rsidR="006B06E5" w:rsidRPr="006B06E5">
        <w:rPr>
          <w:color w:val="000000"/>
        </w:rPr>
        <w:t>'</w:t>
      </w:r>
      <w:r w:rsidRPr="006B06E5">
        <w:rPr>
          <w:color w:val="000000"/>
        </w:rPr>
        <w:t>s special relationship or special value, if any, to the charitable purposes of the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Management and investment decisions about an individual asset must be made not in isolation but rather in the context of the institutional fund</w:t>
      </w:r>
      <w:r w:rsidR="006B06E5" w:rsidRPr="006B06E5">
        <w:rPr>
          <w:color w:val="000000"/>
        </w:rPr>
        <w:t>'</w:t>
      </w:r>
      <w:r w:rsidRPr="006B06E5">
        <w:rPr>
          <w:color w:val="000000"/>
        </w:rPr>
        <w:t>s portfolio of investments as a whole and as a part of an overall investment strategy having risk and return objectives reasonably suited to the fund and to the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(3) Except as otherwise provided by law other than this chapter, an institution may invest in any kind of property or type of investment consistent with this section.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(4) An institution shall diversify the investments of an institutional fund unless the institution reasonably determines that, because of special circumstances, the purposes of the fund are better served without diversification.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(6) A person that has special skills or expertise, or is selected in reliance upon the person</w:t>
      </w:r>
      <w:r w:rsidR="006B06E5" w:rsidRPr="006B06E5">
        <w:rPr>
          <w:color w:val="000000"/>
        </w:rPr>
        <w:t>'</w:t>
      </w:r>
      <w:r w:rsidRPr="006B06E5">
        <w:rPr>
          <w:color w:val="000000"/>
        </w:rPr>
        <w:t>s representation that the person has special skills or expertise, has a duty to use those skills or that expertise in managing and investing institutional funds.</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40.</w:t>
      </w:r>
      <w:r w:rsidR="00A74B47" w:rsidRPr="006B06E5">
        <w:rPr>
          <w:bCs/>
        </w:rPr>
        <w:t xml:space="preserve"> Appropriation for expenditure or accumulation of endowment fund;  rules of construction.</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6B06E5" w:rsidRPr="006B06E5">
        <w:rPr>
          <w:color w:val="000000"/>
        </w:rPr>
        <w:noBreakHyphen/>
      </w:r>
      <w:r w:rsidRPr="006B06E5">
        <w:rPr>
          <w:color w:val="000000"/>
        </w:rPr>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the duration and preservation of the endowment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the purposes of the institution and the endowment fund;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(3) general economic conditions;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(4) the possible effect of inflation or deflation;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(5) the expected total return from income and the appreciation of investments;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(6) other resources of the institution;  and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(7) the investment policy of the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(B) To limit the authority to appropriate for expenditure or accumulate pursuant to subsection (A), a gift instrument must specifically state the limitation.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(C) Terms in a gift instrument designating a gift as an endowment, or a direction or authorization in the gift instrument to use only </w:t>
      </w:r>
      <w:r w:rsidR="006B06E5" w:rsidRPr="006B06E5">
        <w:rPr>
          <w:color w:val="000000"/>
        </w:rPr>
        <w:t>"</w:t>
      </w:r>
      <w:r w:rsidRPr="006B06E5">
        <w:rPr>
          <w:color w:val="000000"/>
        </w:rPr>
        <w:t>income</w:t>
      </w:r>
      <w:r w:rsidR="006B06E5" w:rsidRPr="006B06E5">
        <w:rPr>
          <w:color w:val="000000"/>
        </w:rPr>
        <w:t>"</w:t>
      </w:r>
      <w:r w:rsidRPr="006B06E5">
        <w:rPr>
          <w:color w:val="000000"/>
        </w:rPr>
        <w:t xml:space="preserve">, </w:t>
      </w:r>
      <w:r w:rsidR="006B06E5" w:rsidRPr="006B06E5">
        <w:rPr>
          <w:color w:val="000000"/>
        </w:rPr>
        <w:t>"</w:t>
      </w:r>
      <w:r w:rsidRPr="006B06E5">
        <w:rPr>
          <w:color w:val="000000"/>
        </w:rPr>
        <w:t>interest</w:t>
      </w:r>
      <w:r w:rsidR="006B06E5" w:rsidRPr="006B06E5">
        <w:rPr>
          <w:color w:val="000000"/>
        </w:rPr>
        <w:t>"</w:t>
      </w:r>
      <w:r w:rsidRPr="006B06E5">
        <w:rPr>
          <w:color w:val="000000"/>
        </w:rPr>
        <w:t xml:space="preserve">, </w:t>
      </w:r>
      <w:r w:rsidR="006B06E5" w:rsidRPr="006B06E5">
        <w:rPr>
          <w:color w:val="000000"/>
        </w:rPr>
        <w:t>"</w:t>
      </w:r>
      <w:r w:rsidRPr="006B06E5">
        <w:rPr>
          <w:color w:val="000000"/>
        </w:rPr>
        <w:t>dividends</w:t>
      </w:r>
      <w:r w:rsidR="006B06E5" w:rsidRPr="006B06E5">
        <w:rPr>
          <w:color w:val="000000"/>
        </w:rPr>
        <w:t>"</w:t>
      </w:r>
      <w:r w:rsidRPr="006B06E5">
        <w:rPr>
          <w:color w:val="000000"/>
        </w:rPr>
        <w:t xml:space="preserve">, or </w:t>
      </w:r>
      <w:r w:rsidR="006B06E5" w:rsidRPr="006B06E5">
        <w:rPr>
          <w:color w:val="000000"/>
        </w:rPr>
        <w:t>"</w:t>
      </w:r>
      <w:r w:rsidRPr="006B06E5">
        <w:rPr>
          <w:color w:val="000000"/>
        </w:rPr>
        <w:t>rents</w:t>
      </w:r>
      <w:r w:rsidR="006B06E5" w:rsidRPr="006B06E5">
        <w:rPr>
          <w:color w:val="000000"/>
        </w:rPr>
        <w:t>"</w:t>
      </w:r>
      <w:r w:rsidRPr="006B06E5">
        <w:rPr>
          <w:color w:val="000000"/>
        </w:rPr>
        <w:t xml:space="preserve">, </w:t>
      </w:r>
      <w:r w:rsidR="006B06E5" w:rsidRPr="006B06E5">
        <w:rPr>
          <w:color w:val="000000"/>
        </w:rPr>
        <w:t>"</w:t>
      </w:r>
      <w:r w:rsidRPr="006B06E5">
        <w:rPr>
          <w:color w:val="000000"/>
        </w:rPr>
        <w:t>issues</w:t>
      </w:r>
      <w:r w:rsidR="006B06E5" w:rsidRPr="006B06E5">
        <w:rPr>
          <w:color w:val="000000"/>
        </w:rPr>
        <w:t>"</w:t>
      </w:r>
      <w:r w:rsidRPr="006B06E5">
        <w:rPr>
          <w:color w:val="000000"/>
        </w:rPr>
        <w:t xml:space="preserve">, or </w:t>
      </w:r>
      <w:r w:rsidR="006B06E5" w:rsidRPr="006B06E5">
        <w:rPr>
          <w:color w:val="000000"/>
        </w:rPr>
        <w:t>"</w:t>
      </w:r>
      <w:r w:rsidRPr="006B06E5">
        <w:rPr>
          <w:color w:val="000000"/>
        </w:rPr>
        <w:t>profits</w:t>
      </w:r>
      <w:r w:rsidR="006B06E5" w:rsidRPr="006B06E5">
        <w:rPr>
          <w:color w:val="000000"/>
        </w:rPr>
        <w:t>"</w:t>
      </w:r>
      <w:r w:rsidRPr="006B06E5">
        <w:rPr>
          <w:color w:val="000000"/>
        </w:rPr>
        <w:t xml:space="preserve">, or </w:t>
      </w:r>
      <w:r w:rsidR="006B06E5" w:rsidRPr="006B06E5">
        <w:rPr>
          <w:color w:val="000000"/>
        </w:rPr>
        <w:t>"</w:t>
      </w:r>
      <w:r w:rsidRPr="006B06E5">
        <w:rPr>
          <w:color w:val="000000"/>
        </w:rPr>
        <w:t>to preserve the principal intact</w:t>
      </w:r>
      <w:r w:rsidR="006B06E5" w:rsidRPr="006B06E5">
        <w:rPr>
          <w:color w:val="000000"/>
        </w:rPr>
        <w:t>"</w:t>
      </w:r>
      <w:r w:rsidRPr="006B06E5">
        <w:rPr>
          <w:color w:val="000000"/>
        </w:rPr>
        <w:t>, or words of similar import:</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create an endowment fund of permanent duration unless other language in the gift instrument limits the duration or purpose of the fund;  and</w:t>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do not otherwise limit the authority to appropriate for expenditure or accumulate pursuant to subsection (A).</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50.</w:t>
      </w:r>
      <w:r w:rsidR="00A74B47" w:rsidRPr="006B06E5">
        <w:rPr>
          <w:bCs/>
        </w:rPr>
        <w:t xml:space="preserve"> Delegation of management and investment functions.</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selecting an agent;</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establishing the scope and terms of the delegation, consistent with the purposes of the institution and the institutional fund;  and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(3) periodically reviewing the agent</w:t>
      </w:r>
      <w:r w:rsidR="006B06E5" w:rsidRPr="006B06E5">
        <w:rPr>
          <w:color w:val="000000"/>
        </w:rPr>
        <w:t>'</w:t>
      </w:r>
      <w:r w:rsidRPr="006B06E5">
        <w:rPr>
          <w:color w:val="000000"/>
        </w:rPr>
        <w:t>s actions in order to monitor the agent</w:t>
      </w:r>
      <w:r w:rsidR="006B06E5" w:rsidRPr="006B06E5">
        <w:rPr>
          <w:color w:val="000000"/>
        </w:rPr>
        <w:t>'</w:t>
      </w:r>
      <w:r w:rsidRPr="006B06E5">
        <w:rPr>
          <w:color w:val="000000"/>
        </w:rPr>
        <w:t>s performance and compliance with the scope and terms of the delegation.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(B) In performing a delegated function, an agent owes a duty to the institution to exercise reasonable care to comply with the scope and terms of the delegation.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(C) An institution that complies with subsection (A) is not liable for the decisions or actions of an agent to which the function was delegated.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(E) An institution may delegate management and investment functions to its committees, officers, or employees as authorized by law of this State other than this chapter.</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60.</w:t>
      </w:r>
      <w:r w:rsidR="00A74B47" w:rsidRPr="006B06E5">
        <w:rPr>
          <w:bCs/>
        </w:rPr>
        <w:t xml:space="preserve"> Release or modification of restrictions on management, investment, or purpose.</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6B06E5" w:rsidRPr="006B06E5">
        <w:rPr>
          <w:color w:val="000000"/>
        </w:rPr>
        <w:t>'</w:t>
      </w:r>
      <w:r w:rsidRPr="006B06E5">
        <w:rPr>
          <w:color w:val="000000"/>
        </w:rPr>
        <w:t>s probable intention.</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(1) the institutional fund subject to the restriction has a total value of less then twenty</w:t>
      </w:r>
      <w:r w:rsidR="006B06E5" w:rsidRPr="006B06E5">
        <w:rPr>
          <w:color w:val="000000"/>
        </w:rPr>
        <w:noBreakHyphen/>
      </w:r>
      <w:r w:rsidRPr="006B06E5">
        <w:rPr>
          <w:color w:val="000000"/>
        </w:rPr>
        <w:t>five thousand dollars;</w:t>
      </w:r>
    </w:p>
    <w:p w:rsidR="006B06E5"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(2) more than twenty years have elapsed since the fund was established;  and</w:t>
      </w: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r>
      <w:r w:rsidRPr="006B06E5">
        <w:rPr>
          <w:color w:val="000000"/>
        </w:rPr>
        <w:tab/>
        <w:t>(3) the institution uses the property in a manner consistent with charitable purposes expressed in the gift instrument.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70.</w:t>
      </w:r>
      <w:r w:rsidR="00A74B47" w:rsidRPr="006B06E5">
        <w:rPr>
          <w:bCs/>
        </w:rPr>
        <w:t xml:space="preserve"> Review of compliance.</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Compliance with this chapter is determined in light of the facts and circumstances existing at the time a decision is made or action is taken, and not by hindsight.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80.</w:t>
      </w:r>
      <w:r w:rsidR="00A74B47" w:rsidRPr="006B06E5">
        <w:rPr>
          <w:bCs/>
        </w:rPr>
        <w:t xml:space="preserve"> Application to existing institutional funds.</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1990 Act No. 390, </w:t>
      </w:r>
      <w:r w:rsidR="006B06E5" w:rsidRPr="006B06E5">
        <w:rPr>
          <w:color w:val="000000"/>
        </w:rPr>
        <w:t xml:space="preserve">Section </w:t>
      </w:r>
      <w:r w:rsidR="00A74B47" w:rsidRPr="006B06E5">
        <w:rPr>
          <w:color w:val="000000"/>
        </w:rPr>
        <w:t xml:space="preserve">1, eff July 1, 1990;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90.</w:t>
      </w:r>
      <w:r w:rsidR="00A74B47" w:rsidRPr="006B06E5">
        <w:rPr>
          <w:bCs/>
        </w:rPr>
        <w:t xml:space="preserve"> Relation to Electronic Signatures in Global and National Commerce Act.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 xml:space="preserve">This chapter modifies, limits, and supersedes the Electronic Signatures in Global and National Commerce Act, 15 USC Section 7001, et seq., but does not modify, limit, or supersede Section 101 of </w:t>
      </w:r>
      <w:r w:rsidRPr="006B06E5">
        <w:rPr>
          <w:color w:val="000000"/>
        </w:rPr>
        <w:lastRenderedPageBreak/>
        <w:t>that act, 15 USC Section 7001(a), or authorize electronic delivery of any of the notices described in Section 103 of that act, 15 USC Section 7003(b).</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6B06E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06E5">
        <w:rPr>
          <w:rFonts w:cs="Times New Roman"/>
          <w:b/>
          <w:bCs/>
        </w:rPr>
        <w:t xml:space="preserve">SECTION </w:t>
      </w:r>
      <w:r w:rsidR="00A74B47" w:rsidRPr="006B06E5">
        <w:rPr>
          <w:rFonts w:cs="Times New Roman"/>
          <w:b/>
          <w:bCs/>
        </w:rPr>
        <w:t>34</w:t>
      </w:r>
      <w:r w:rsidRPr="006B06E5">
        <w:rPr>
          <w:rFonts w:cs="Times New Roman"/>
          <w:b/>
          <w:bCs/>
        </w:rPr>
        <w:noBreakHyphen/>
      </w:r>
      <w:r w:rsidR="00A74B47" w:rsidRPr="006B06E5">
        <w:rPr>
          <w:rFonts w:cs="Times New Roman"/>
          <w:b/>
          <w:bCs/>
        </w:rPr>
        <w:t>6</w:t>
      </w:r>
      <w:r w:rsidRPr="006B06E5">
        <w:rPr>
          <w:rFonts w:cs="Times New Roman"/>
          <w:b/>
          <w:bCs/>
        </w:rPr>
        <w:noBreakHyphen/>
      </w:r>
      <w:r w:rsidR="00A74B47" w:rsidRPr="006B06E5">
        <w:rPr>
          <w:rFonts w:cs="Times New Roman"/>
          <w:b/>
          <w:bCs/>
        </w:rPr>
        <w:t>100.</w:t>
      </w:r>
      <w:r w:rsidR="00A74B47" w:rsidRPr="006B06E5">
        <w:rPr>
          <w:bCs/>
        </w:rPr>
        <w:t xml:space="preserve"> Uniformity of application and construction.</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4F0" w:rsidRDefault="00A74B47"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B06E5">
        <w:rPr>
          <w:color w:val="000000"/>
        </w:rPr>
        <w:tab/>
        <w:t>In applying and construing this uniform act, consideration must be given to the need to promote uniformity of the law with respect to its subject matter among states that enact it.</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4B47" w:rsidRPr="006B06E5">
        <w:rPr>
          <w:color w:val="000000"/>
        </w:rPr>
        <w:t xml:space="preserve">  2008 Act No. 289, </w:t>
      </w:r>
      <w:r w:rsidR="006B06E5" w:rsidRPr="006B06E5">
        <w:rPr>
          <w:color w:val="000000"/>
        </w:rPr>
        <w:t xml:space="preserve">Section </w:t>
      </w:r>
      <w:r w:rsidR="00A74B47" w:rsidRPr="006B06E5">
        <w:rPr>
          <w:color w:val="000000"/>
        </w:rPr>
        <w:t>1, eff July 1, 2008.</w:t>
      </w:r>
    </w:p>
    <w:p w:rsidR="00FB14F0" w:rsidRDefault="00FB14F0"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B06E5" w:rsidRDefault="00184435" w:rsidP="006B06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06E5" w:rsidSect="006B06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6E5" w:rsidRDefault="006B06E5" w:rsidP="006B06E5">
      <w:r>
        <w:separator/>
      </w:r>
    </w:p>
  </w:endnote>
  <w:endnote w:type="continuationSeparator" w:id="0">
    <w:p w:rsidR="006B06E5" w:rsidRDefault="006B06E5" w:rsidP="006B0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6E5" w:rsidRDefault="006B06E5" w:rsidP="006B06E5">
      <w:r>
        <w:separator/>
      </w:r>
    </w:p>
  </w:footnote>
  <w:footnote w:type="continuationSeparator" w:id="0">
    <w:p w:rsidR="006B06E5" w:rsidRDefault="006B06E5" w:rsidP="006B0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5" w:rsidRPr="006B06E5" w:rsidRDefault="006B06E5" w:rsidP="006B06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4B4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6894"/>
    <w:rsid w:val="002D02F2"/>
    <w:rsid w:val="002E0560"/>
    <w:rsid w:val="002F4B59"/>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06E5"/>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4B47"/>
    <w:rsid w:val="00A94DC1"/>
    <w:rsid w:val="00AD6900"/>
    <w:rsid w:val="00AF22A7"/>
    <w:rsid w:val="00B5184C"/>
    <w:rsid w:val="00B60D72"/>
    <w:rsid w:val="00B71DCE"/>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14F0"/>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06E5"/>
    <w:pPr>
      <w:tabs>
        <w:tab w:val="center" w:pos="4680"/>
        <w:tab w:val="right" w:pos="9360"/>
      </w:tabs>
    </w:pPr>
  </w:style>
  <w:style w:type="character" w:customStyle="1" w:styleId="HeaderChar">
    <w:name w:val="Header Char"/>
    <w:basedOn w:val="DefaultParagraphFont"/>
    <w:link w:val="Header"/>
    <w:uiPriority w:val="99"/>
    <w:semiHidden/>
    <w:rsid w:val="006B06E5"/>
  </w:style>
  <w:style w:type="paragraph" w:styleId="Footer">
    <w:name w:val="footer"/>
    <w:basedOn w:val="Normal"/>
    <w:link w:val="FooterChar"/>
    <w:uiPriority w:val="99"/>
    <w:semiHidden/>
    <w:unhideWhenUsed/>
    <w:rsid w:val="006B06E5"/>
    <w:pPr>
      <w:tabs>
        <w:tab w:val="center" w:pos="4680"/>
        <w:tab w:val="right" w:pos="9360"/>
      </w:tabs>
    </w:pPr>
  </w:style>
  <w:style w:type="character" w:customStyle="1" w:styleId="FooterChar">
    <w:name w:val="Footer Char"/>
    <w:basedOn w:val="DefaultParagraphFont"/>
    <w:link w:val="Footer"/>
    <w:uiPriority w:val="99"/>
    <w:semiHidden/>
    <w:rsid w:val="006B06E5"/>
  </w:style>
  <w:style w:type="character" w:styleId="Hyperlink">
    <w:name w:val="Hyperlink"/>
    <w:basedOn w:val="DefaultParagraphFont"/>
    <w:semiHidden/>
    <w:rsid w:val="00FB14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2322</Words>
  <Characters>13241</Characters>
  <Application>Microsoft Office Word</Application>
  <DocSecurity>0</DocSecurity>
  <Lines>110</Lines>
  <Paragraphs>31</Paragraphs>
  <ScaleCrop>false</ScaleCrop>
  <Company>LPITS</Company>
  <LinksUpToDate>false</LinksUpToDate>
  <CharactersWithSpaces>15532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2013-12-23T15:26:00Z</dcterms:created>
  <dcterms:modified xsi:type="dcterms:W3CDTF">2014-01-03T17:41:00Z</dcterms:modified>
</cp:coreProperties>
</file>