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0D" w:rsidRDefault="00F0620D">
      <w:pPr>
        <w:jc w:val="center"/>
      </w:pPr>
      <w:r>
        <w:t>DISCLAIMER</w:t>
      </w:r>
    </w:p>
    <w:p w:rsidR="00F0620D" w:rsidRDefault="00F0620D"/>
    <w:p w:rsidR="00F0620D" w:rsidRDefault="00F0620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0620D" w:rsidRDefault="00F0620D"/>
    <w:p w:rsidR="00F0620D" w:rsidRDefault="00F062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20D" w:rsidRDefault="00F0620D"/>
    <w:p w:rsidR="00F0620D" w:rsidRDefault="00F062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20D" w:rsidRDefault="00F0620D"/>
    <w:p w:rsidR="00F0620D" w:rsidRDefault="00F0620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0620D" w:rsidRDefault="00F0620D"/>
    <w:p w:rsidR="00F0620D" w:rsidRDefault="00F0620D">
      <w:r>
        <w:br w:type="page"/>
      </w: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3462">
        <w:lastRenderedPageBreak/>
        <w:t>CHAPTER 35.</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3462">
        <w:t xml:space="preserve"> CANCER</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5.</w:t>
      </w:r>
      <w:r w:rsidR="00A769AD" w:rsidRPr="00A83462">
        <w:rPr>
          <w:bCs/>
        </w:rPr>
        <w:t xml:space="preserve"> Short title.</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Sections 44</w:t>
      </w:r>
      <w:r w:rsidR="00A83462" w:rsidRPr="00A83462">
        <w:rPr>
          <w:color w:val="000000"/>
        </w:rPr>
        <w:noBreakHyphen/>
      </w:r>
      <w:r w:rsidRPr="00A83462">
        <w:rPr>
          <w:color w:val="000000"/>
        </w:rPr>
        <w:t>35</w:t>
      </w:r>
      <w:r w:rsidR="00A83462" w:rsidRPr="00A83462">
        <w:rPr>
          <w:color w:val="000000"/>
        </w:rPr>
        <w:noBreakHyphen/>
      </w:r>
      <w:r w:rsidRPr="00A83462">
        <w:rPr>
          <w:color w:val="000000"/>
        </w:rPr>
        <w:t>10 through 44</w:t>
      </w:r>
      <w:r w:rsidR="00A83462" w:rsidRPr="00A83462">
        <w:rPr>
          <w:color w:val="000000"/>
        </w:rPr>
        <w:noBreakHyphen/>
      </w:r>
      <w:r w:rsidRPr="00A83462">
        <w:rPr>
          <w:color w:val="000000"/>
        </w:rPr>
        <w:t>35</w:t>
      </w:r>
      <w:r w:rsidR="00A83462" w:rsidRPr="00A83462">
        <w:rPr>
          <w:color w:val="000000"/>
        </w:rPr>
        <w:noBreakHyphen/>
      </w:r>
      <w:r w:rsidRPr="00A83462">
        <w:rPr>
          <w:color w:val="000000"/>
        </w:rPr>
        <w:t>100 may be cited as the Central Cancer Registry.</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10.</w:t>
      </w:r>
      <w:r w:rsidR="00A769AD" w:rsidRPr="00A83462">
        <w:rPr>
          <w:bCs/>
        </w:rPr>
        <w:t xml:space="preserve"> Formulation of plan for cancer prevention, detection, and surveillance programs.</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611;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611;  1942 Code </w:t>
      </w:r>
      <w:r w:rsidR="00A83462" w:rsidRPr="00A83462">
        <w:rPr>
          <w:color w:val="000000"/>
        </w:rPr>
        <w:t xml:space="preserve">Section </w:t>
      </w:r>
      <w:r w:rsidR="00A769AD" w:rsidRPr="00A83462">
        <w:rPr>
          <w:color w:val="000000"/>
        </w:rPr>
        <w:t xml:space="preserve">5008;  1939 (41) 464;  1972 (57) 2498;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20.</w:t>
      </w:r>
      <w:r w:rsidR="00A769AD" w:rsidRPr="00A83462">
        <w:rPr>
          <w:bCs/>
        </w:rPr>
        <w:t xml:space="preserve"> Establishment, administration, and purpose of central cancer registry.</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(A) There is established the South Carolina Central Cancer Registry and, to the extent funds are available, the Department of Health and Environmental Control shall administer this as a statewide population</w:t>
      </w:r>
      <w:r w:rsidR="00A83462" w:rsidRPr="00A83462">
        <w:rPr>
          <w:color w:val="000000"/>
        </w:rPr>
        <w:noBreakHyphen/>
      </w:r>
      <w:r w:rsidRPr="00A83462">
        <w:rPr>
          <w:color w:val="000000"/>
        </w:rPr>
        <w:t>based registry of cancer cases with a diagnosis date after December 31, 1995.</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A83462" w:rsidRPr="00A83462">
        <w:rPr>
          <w:color w:val="000000"/>
        </w:rPr>
        <w:noBreakHyphen/>
      </w:r>
      <w:r w:rsidRPr="00A83462">
        <w:rPr>
          <w:color w:val="000000"/>
        </w:rPr>
        <w:t>risk groups or areas in the State with cluster of cancer cases, and improving cancer treatment.</w:t>
      </w: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612;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612;  1947 (45) 539;  1952 (47) 1875;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30.</w:t>
      </w:r>
      <w:r w:rsidR="00A769AD" w:rsidRPr="00A83462">
        <w:rPr>
          <w:bCs/>
        </w:rPr>
        <w:t xml:space="preserve"> Reporting requirements;  applicable regulations.</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r>
      <w:r w:rsidRPr="00A83462">
        <w:rPr>
          <w:color w:val="000000"/>
        </w:rPr>
        <w:tab/>
        <w:t>(1) complete demographic information;</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r>
      <w:r w:rsidRPr="00A83462">
        <w:rPr>
          <w:color w:val="000000"/>
        </w:rPr>
        <w:tab/>
        <w:t>(2) occupational and industrial information to the extent available;</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r>
      <w:r w:rsidRPr="00A83462">
        <w:rPr>
          <w:color w:val="000000"/>
        </w:rPr>
        <w:tab/>
        <w:t>(3) date and confirmation of initial diagnosis;</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lastRenderedPageBreak/>
        <w:tab/>
      </w:r>
      <w:r w:rsidRPr="00A83462">
        <w:rPr>
          <w:color w:val="000000"/>
        </w:rPr>
        <w:tab/>
        <w:t>(4) pathological information characterizing the cancer, including cancer site and cell type, stage of disease, and initial treatment information, to the extent available, in the medical record.</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A provider participating in a regional registry is not required to report to the Central Cancer Registry.  Reporting providers must not incur additional expense in providing information to the registry.</w:t>
      </w: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(B) Regional registries shall report data on behalf of providers in their area to the Central Cancer Registry.</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613;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613;  1947 (45) 539;  1952 (47) 1875;  1980 Act No. 303, </w:t>
      </w:r>
      <w:r w:rsidR="00A83462" w:rsidRPr="00A83462">
        <w:rPr>
          <w:color w:val="000000"/>
        </w:rPr>
        <w:t xml:space="preserve">Section </w:t>
      </w:r>
      <w:r w:rsidR="00A769AD" w:rsidRPr="00A83462">
        <w:rPr>
          <w:color w:val="000000"/>
        </w:rPr>
        <w:t xml:space="preserve">1;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40.</w:t>
      </w:r>
      <w:r w:rsidR="00A769AD" w:rsidRPr="00A83462">
        <w:rPr>
          <w:bCs/>
        </w:rPr>
        <w:t xml:space="preserve"> Confidentiality;  data release protocol.</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A83462" w:rsidRPr="00A83462">
        <w:rPr>
          <w:color w:val="000000"/>
        </w:rPr>
        <w:t>'</w:t>
      </w:r>
      <w:r w:rsidRPr="00A83462">
        <w:rPr>
          <w:color w:val="000000"/>
        </w:rPr>
        <w:t>s authorized representative.  Procedures for the disclosure of confidential information to researchers for the purposes of cancer prevention, control, and research must be promulgated in regulations.  The data release protocol developed in coordination with the South Carolina Budget and Control Board, Office of Research and Statistical Services, must be utilized by the registry to determine appropriate use and release of cancer registry data.</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614;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614;  1947 (45) 539;  1980 Act No. 303, </w:t>
      </w:r>
      <w:r w:rsidR="00A83462" w:rsidRPr="00A83462">
        <w:rPr>
          <w:color w:val="000000"/>
        </w:rPr>
        <w:t xml:space="preserve">Section </w:t>
      </w:r>
      <w:r w:rsidR="00A769AD" w:rsidRPr="00A83462">
        <w:rPr>
          <w:color w:val="000000"/>
        </w:rPr>
        <w:t xml:space="preserve">2;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50.</w:t>
      </w:r>
      <w:r w:rsidR="00A769AD" w:rsidRPr="00A83462">
        <w:rPr>
          <w:bCs/>
        </w:rPr>
        <w:t xml:space="preserve"> Coordination of collection and report of cancer data.</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The registry shall coordinate, to the fullest extent possible, with the State Budget and Control Board, Office of Research and Statistical Services, for the complete, timely, and accurate collection and reporting of cancer data.</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615;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615;  1947 (45) 539;  1972 (57) 2289;  1980 Act No. 301, </w:t>
      </w:r>
      <w:r w:rsidR="00A83462" w:rsidRPr="00A83462">
        <w:rPr>
          <w:color w:val="000000"/>
        </w:rPr>
        <w:t xml:space="preserve">Section </w:t>
      </w:r>
      <w:r w:rsidR="00A769AD" w:rsidRPr="00A83462">
        <w:rPr>
          <w:color w:val="000000"/>
        </w:rPr>
        <w:t xml:space="preserve">1;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60.</w:t>
      </w:r>
      <w:r w:rsidR="00A769AD" w:rsidRPr="00A83462">
        <w:rPr>
          <w:bCs/>
        </w:rPr>
        <w:t xml:space="preserve"> Immunity from civil or criminal liability.</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A provider or regional registry making a case report or providing access to cancer case information to the registry is immune from any civil or criminal liability that might otherwise be incurred or imposed.</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616;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616;  1947 (45) 539;  1972 (57) 2500;  1980 Act No. 303, </w:t>
      </w:r>
      <w:r w:rsidR="00A83462" w:rsidRPr="00A83462">
        <w:rPr>
          <w:color w:val="000000"/>
        </w:rPr>
        <w:t xml:space="preserve">Section </w:t>
      </w:r>
      <w:r w:rsidR="00A769AD" w:rsidRPr="00A83462">
        <w:rPr>
          <w:color w:val="000000"/>
        </w:rPr>
        <w:t xml:space="preserve">3;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70.</w:t>
      </w:r>
      <w:r w:rsidR="00A769AD" w:rsidRPr="00A83462">
        <w:rPr>
          <w:bCs/>
        </w:rPr>
        <w:t xml:space="preserve"> Acquisition of laboratories, hospitals, or other property.</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617;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617;  1947 (45) 539;  1980 Act No. 303, </w:t>
      </w:r>
      <w:r w:rsidR="00A83462" w:rsidRPr="00A83462">
        <w:rPr>
          <w:color w:val="000000"/>
        </w:rPr>
        <w:t xml:space="preserve">Section </w:t>
      </w:r>
      <w:r w:rsidR="00A769AD" w:rsidRPr="00A83462">
        <w:rPr>
          <w:color w:val="000000"/>
        </w:rPr>
        <w:t xml:space="preserve">4;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80.</w:t>
      </w:r>
      <w:r w:rsidR="00A769AD" w:rsidRPr="00A83462">
        <w:rPr>
          <w:bCs/>
        </w:rPr>
        <w:t xml:space="preserve"> Discretionary aid to cancer patients.</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A83462" w:rsidRPr="00A83462">
        <w:rPr>
          <w:color w:val="000000"/>
        </w:rPr>
        <w:noBreakHyphen/>
      </w:r>
      <w:r w:rsidRPr="00A83462">
        <w:rPr>
          <w:color w:val="000000"/>
        </w:rPr>
        <w:t>35</w:t>
      </w:r>
      <w:r w:rsidR="00A83462" w:rsidRPr="00A83462">
        <w:rPr>
          <w:color w:val="000000"/>
        </w:rPr>
        <w:noBreakHyphen/>
      </w:r>
      <w:r w:rsidRPr="00A83462">
        <w:rPr>
          <w:color w:val="000000"/>
        </w:rPr>
        <w:t>90, will afford greater benefit for the prevention, detection, and control of cancer throughout the State.</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618;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618;  1947 (45) 539;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90.</w:t>
      </w:r>
      <w:r w:rsidR="00A769AD" w:rsidRPr="00A83462">
        <w:rPr>
          <w:bCs/>
        </w:rPr>
        <w:t xml:space="preserve"> Powers, duties, and purpose of Cancer Control Advisory Committee.</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r>
      <w:r w:rsidRPr="00A83462">
        <w:rPr>
          <w:color w:val="000000"/>
        </w:rPr>
        <w:tab/>
        <w:t>(1) advise the department on professional issues pertaining to cancer prevention, detection, care and surveillance;</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r>
      <w:r w:rsidRPr="00A83462">
        <w:rPr>
          <w:color w:val="000000"/>
        </w:rPr>
        <w:tab/>
        <w:t>(2) participate in the evaluation of cancer programs and services offered through the department;</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r>
      <w:r w:rsidRPr="00A83462">
        <w:rPr>
          <w:color w:val="000000"/>
        </w:rPr>
        <w:tab/>
        <w:t>(3) serve as advocates for the poor and underserved patients through support of the state</w:t>
      </w:r>
      <w:r w:rsidR="00A83462" w:rsidRPr="00A83462">
        <w:rPr>
          <w:color w:val="000000"/>
        </w:rPr>
        <w:noBreakHyphen/>
      </w:r>
      <w:r w:rsidRPr="00A83462">
        <w:rPr>
          <w:color w:val="000000"/>
        </w:rPr>
        <w:t>aid cancer clinics;</w:t>
      </w:r>
    </w:p>
    <w:p w:rsidR="00A83462"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r>
      <w:r w:rsidRPr="00A83462">
        <w:rPr>
          <w:color w:val="000000"/>
        </w:rPr>
        <w:tab/>
        <w:t>(4) assist the department in maintaining liaison with the community and other health care providers;  and</w:t>
      </w: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r>
      <w:r w:rsidRPr="00A83462">
        <w:rPr>
          <w:color w:val="000000"/>
        </w:rPr>
        <w:tab/>
        <w:t>(5) advise the department on the administration of available funds for the prevention, detection, care, and surveillance of cancer.</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619;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619;  1942 Code </w:t>
      </w:r>
      <w:r w:rsidR="00A83462" w:rsidRPr="00A83462">
        <w:rPr>
          <w:color w:val="000000"/>
        </w:rPr>
        <w:t xml:space="preserve">Section </w:t>
      </w:r>
      <w:r w:rsidR="00A769AD" w:rsidRPr="00A83462">
        <w:rPr>
          <w:color w:val="000000"/>
        </w:rPr>
        <w:t xml:space="preserve">5008;  1939 (41) 464;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A83462"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462">
        <w:rPr>
          <w:rFonts w:cs="Times New Roman"/>
          <w:b/>
          <w:bCs/>
        </w:rPr>
        <w:t xml:space="preserve">SECTION </w:t>
      </w:r>
      <w:r w:rsidR="00A769AD" w:rsidRPr="00A83462">
        <w:rPr>
          <w:rFonts w:cs="Times New Roman"/>
          <w:b/>
          <w:bCs/>
        </w:rPr>
        <w:t>44</w:t>
      </w:r>
      <w:r w:rsidRPr="00A83462">
        <w:rPr>
          <w:rFonts w:cs="Times New Roman"/>
          <w:b/>
          <w:bCs/>
        </w:rPr>
        <w:noBreakHyphen/>
      </w:r>
      <w:r w:rsidR="00A769AD" w:rsidRPr="00A83462">
        <w:rPr>
          <w:rFonts w:cs="Times New Roman"/>
          <w:b/>
          <w:bCs/>
        </w:rPr>
        <w:t>35</w:t>
      </w:r>
      <w:r w:rsidRPr="00A83462">
        <w:rPr>
          <w:rFonts w:cs="Times New Roman"/>
          <w:b/>
          <w:bCs/>
        </w:rPr>
        <w:noBreakHyphen/>
      </w:r>
      <w:r w:rsidR="00A769AD" w:rsidRPr="00A83462">
        <w:rPr>
          <w:rFonts w:cs="Times New Roman"/>
          <w:b/>
          <w:bCs/>
        </w:rPr>
        <w:t>100.</w:t>
      </w:r>
      <w:r w:rsidR="00A769AD" w:rsidRPr="00A83462">
        <w:rPr>
          <w:bCs/>
        </w:rPr>
        <w:t xml:space="preserve"> Suspension of reporting requirements.</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0D" w:rsidRDefault="00A769A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3462">
        <w:rPr>
          <w:color w:val="000000"/>
        </w:rPr>
        <w:tab/>
        <w:t>The reporting requirements provided for in Section 44</w:t>
      </w:r>
      <w:r w:rsidR="00A83462" w:rsidRPr="00A83462">
        <w:rPr>
          <w:color w:val="000000"/>
        </w:rPr>
        <w:noBreakHyphen/>
      </w:r>
      <w:r w:rsidRPr="00A83462">
        <w:rPr>
          <w:color w:val="000000"/>
        </w:rPr>
        <w:t>35</w:t>
      </w:r>
      <w:r w:rsidR="00A83462" w:rsidRPr="00A83462">
        <w:rPr>
          <w:color w:val="000000"/>
        </w:rPr>
        <w:noBreakHyphen/>
      </w:r>
      <w:r w:rsidRPr="00A83462">
        <w:rPr>
          <w:color w:val="000000"/>
        </w:rPr>
        <w:t>30 are suspended if adequate funding is not provided to the Department of Health and Environmental Control.</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69AD" w:rsidRPr="00A83462">
        <w:rPr>
          <w:color w:val="000000"/>
        </w:rPr>
        <w:t xml:space="preserve">  1962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620;  1952 Code </w:t>
      </w:r>
      <w:r w:rsidR="00A83462" w:rsidRPr="00A83462">
        <w:rPr>
          <w:color w:val="000000"/>
        </w:rPr>
        <w:t xml:space="preserve">Section </w:t>
      </w:r>
      <w:r w:rsidR="00A769AD" w:rsidRPr="00A83462">
        <w:rPr>
          <w:color w:val="000000"/>
        </w:rPr>
        <w:t>32</w:t>
      </w:r>
      <w:r w:rsidR="00A83462" w:rsidRPr="00A83462">
        <w:rPr>
          <w:color w:val="000000"/>
        </w:rPr>
        <w:noBreakHyphen/>
      </w:r>
      <w:r w:rsidR="00A769AD" w:rsidRPr="00A83462">
        <w:rPr>
          <w:color w:val="000000"/>
        </w:rPr>
        <w:t xml:space="preserve">620;  1942 Code </w:t>
      </w:r>
      <w:r w:rsidR="00A83462" w:rsidRPr="00A83462">
        <w:rPr>
          <w:color w:val="000000"/>
        </w:rPr>
        <w:t xml:space="preserve">Section </w:t>
      </w:r>
      <w:r w:rsidR="00A769AD" w:rsidRPr="00A83462">
        <w:rPr>
          <w:color w:val="000000"/>
        </w:rPr>
        <w:t xml:space="preserve">5008;  1939 (41) 464;  1972 (57) 2499;  1996 Act No. 352, </w:t>
      </w:r>
      <w:r w:rsidR="00A83462" w:rsidRPr="00A83462">
        <w:rPr>
          <w:color w:val="000000"/>
        </w:rPr>
        <w:t xml:space="preserve">Section </w:t>
      </w:r>
      <w:r w:rsidR="00A769AD" w:rsidRPr="00A83462">
        <w:rPr>
          <w:color w:val="000000"/>
        </w:rPr>
        <w:t>2.</w:t>
      </w:r>
    </w:p>
    <w:p w:rsidR="00F0620D" w:rsidRDefault="00F0620D"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3462" w:rsidRDefault="00184435" w:rsidP="00A83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3462" w:rsidSect="00A834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462" w:rsidRDefault="00A83462" w:rsidP="00A83462">
      <w:r>
        <w:separator/>
      </w:r>
    </w:p>
  </w:endnote>
  <w:endnote w:type="continuationSeparator" w:id="0">
    <w:p w:rsidR="00A83462" w:rsidRDefault="00A83462" w:rsidP="00A83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2" w:rsidRPr="00A83462" w:rsidRDefault="00A83462" w:rsidP="00A834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2" w:rsidRPr="00A83462" w:rsidRDefault="00A83462" w:rsidP="00A834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2" w:rsidRPr="00A83462" w:rsidRDefault="00A83462" w:rsidP="00A83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462" w:rsidRDefault="00A83462" w:rsidP="00A83462">
      <w:r>
        <w:separator/>
      </w:r>
    </w:p>
  </w:footnote>
  <w:footnote w:type="continuationSeparator" w:id="0">
    <w:p w:rsidR="00A83462" w:rsidRDefault="00A83462" w:rsidP="00A83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2" w:rsidRPr="00A83462" w:rsidRDefault="00A83462" w:rsidP="00A834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2" w:rsidRPr="00A83462" w:rsidRDefault="00A83462" w:rsidP="00A834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2" w:rsidRPr="00A83462" w:rsidRDefault="00A83462" w:rsidP="00A834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69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4CF1"/>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69AD"/>
    <w:rsid w:val="00A83462"/>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043C"/>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620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3462"/>
    <w:pPr>
      <w:tabs>
        <w:tab w:val="center" w:pos="4680"/>
        <w:tab w:val="right" w:pos="9360"/>
      </w:tabs>
    </w:pPr>
  </w:style>
  <w:style w:type="character" w:customStyle="1" w:styleId="HeaderChar">
    <w:name w:val="Header Char"/>
    <w:basedOn w:val="DefaultParagraphFont"/>
    <w:link w:val="Header"/>
    <w:uiPriority w:val="99"/>
    <w:semiHidden/>
    <w:rsid w:val="00A83462"/>
  </w:style>
  <w:style w:type="paragraph" w:styleId="Footer">
    <w:name w:val="footer"/>
    <w:basedOn w:val="Normal"/>
    <w:link w:val="FooterChar"/>
    <w:uiPriority w:val="99"/>
    <w:semiHidden/>
    <w:unhideWhenUsed/>
    <w:rsid w:val="00A83462"/>
    <w:pPr>
      <w:tabs>
        <w:tab w:val="center" w:pos="4680"/>
        <w:tab w:val="right" w:pos="9360"/>
      </w:tabs>
    </w:pPr>
  </w:style>
  <w:style w:type="character" w:customStyle="1" w:styleId="FooterChar">
    <w:name w:val="Footer Char"/>
    <w:basedOn w:val="DefaultParagraphFont"/>
    <w:link w:val="Footer"/>
    <w:uiPriority w:val="99"/>
    <w:semiHidden/>
    <w:rsid w:val="00A83462"/>
  </w:style>
  <w:style w:type="character" w:styleId="Hyperlink">
    <w:name w:val="Hyperlink"/>
    <w:basedOn w:val="DefaultParagraphFont"/>
    <w:semiHidden/>
    <w:rsid w:val="00F062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8855</Characters>
  <Application>Microsoft Office Word</Application>
  <DocSecurity>0</DocSecurity>
  <Lines>73</Lines>
  <Paragraphs>20</Paragraphs>
  <ScaleCrop>false</ScaleCrop>
  <Company>LPITS</Company>
  <LinksUpToDate>false</LinksUpToDate>
  <CharactersWithSpaces>10388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