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AA" w:rsidRDefault="008B28AA">
      <w:pPr>
        <w:jc w:val="center"/>
      </w:pPr>
      <w:r>
        <w:t>DISCLAIMER</w:t>
      </w:r>
    </w:p>
    <w:p w:rsidR="008B28AA" w:rsidRDefault="008B28AA"/>
    <w:p w:rsidR="008B28AA" w:rsidRDefault="008B28A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B28AA" w:rsidRDefault="008B28AA"/>
    <w:p w:rsidR="008B28AA" w:rsidRDefault="008B28A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8AA" w:rsidRDefault="008B28AA"/>
    <w:p w:rsidR="008B28AA" w:rsidRDefault="008B28A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8AA" w:rsidRDefault="008B28AA"/>
    <w:p w:rsidR="008B28AA" w:rsidRDefault="008B28A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B28AA" w:rsidRDefault="008B28AA"/>
    <w:p w:rsidR="008B28AA" w:rsidRDefault="008B28AA">
      <w:r>
        <w:br w:type="page"/>
      </w: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E32">
        <w:lastRenderedPageBreak/>
        <w:t>CHAPTER 69.</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E32">
        <w:t xml:space="preserve"> LICENSURE OF HOME HEALTH AGENCIES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10.</w:t>
      </w:r>
      <w:r w:rsidR="00CF28A6" w:rsidRPr="00C10E32">
        <w:rPr>
          <w:bCs/>
        </w:rPr>
        <w:t xml:space="preserve"> Short title.</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 xml:space="preserve">This chapter may be cited as the </w:t>
      </w:r>
      <w:r w:rsidR="00C10E32" w:rsidRPr="00C10E32">
        <w:rPr>
          <w:color w:val="000000"/>
        </w:rPr>
        <w:t>"</w:t>
      </w:r>
      <w:r w:rsidRPr="00C10E32">
        <w:rPr>
          <w:color w:val="000000"/>
        </w:rPr>
        <w:t>Licensure of Home Health Agencies Act</w:t>
      </w:r>
      <w:r w:rsidR="00C10E32" w:rsidRPr="00C10E32">
        <w:rPr>
          <w:color w:val="000000"/>
        </w:rPr>
        <w:t>"</w:t>
      </w:r>
      <w:r w:rsidRPr="00C10E32">
        <w:rPr>
          <w:color w:val="000000"/>
        </w:rPr>
        <w:t>.</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1978 Act No. 548 </w:t>
      </w:r>
      <w:r w:rsidR="00C10E32" w:rsidRPr="00C10E32">
        <w:rPr>
          <w:color w:val="000000"/>
        </w:rPr>
        <w:t xml:space="preserve">Section </w:t>
      </w:r>
      <w:r w:rsidR="00CF28A6" w:rsidRPr="00C10E32">
        <w:rPr>
          <w:color w:val="000000"/>
        </w:rPr>
        <w:t>1.</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20.</w:t>
      </w:r>
      <w:r w:rsidR="00CF28A6" w:rsidRPr="00C10E32">
        <w:rPr>
          <w:bCs/>
        </w:rPr>
        <w:t xml:space="preserve"> Definitions.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As used in this chapter:</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(1) </w:t>
      </w:r>
      <w:r w:rsidR="00C10E32" w:rsidRPr="00C10E32">
        <w:rPr>
          <w:color w:val="000000"/>
        </w:rPr>
        <w:t>"</w:t>
      </w:r>
      <w:r w:rsidRPr="00C10E32">
        <w:rPr>
          <w:color w:val="000000"/>
        </w:rPr>
        <w:t>Board</w:t>
      </w:r>
      <w:r w:rsidR="00C10E32" w:rsidRPr="00C10E32">
        <w:rPr>
          <w:color w:val="000000"/>
        </w:rPr>
        <w:t>"</w:t>
      </w:r>
      <w:r w:rsidRPr="00C10E32">
        <w:rPr>
          <w:color w:val="000000"/>
        </w:rPr>
        <w:t xml:space="preserve"> shall mean the South Carolina Board of Health and Environmental Control.</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(2) </w:t>
      </w:r>
      <w:r w:rsidR="00C10E32" w:rsidRPr="00C10E32">
        <w:rPr>
          <w:color w:val="000000"/>
        </w:rPr>
        <w:t>"</w:t>
      </w:r>
      <w:r w:rsidRPr="00C10E32">
        <w:rPr>
          <w:color w:val="000000"/>
        </w:rPr>
        <w:t>Branch office</w:t>
      </w:r>
      <w:r w:rsidR="00C10E32" w:rsidRPr="00C10E32">
        <w:rPr>
          <w:color w:val="000000"/>
        </w:rPr>
        <w:t>"</w:t>
      </w:r>
      <w:r w:rsidRPr="00C10E32">
        <w:rPr>
          <w:color w:val="000000"/>
        </w:rPr>
        <w:t xml:space="preserv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(3) </w:t>
      </w:r>
      <w:r w:rsidR="00C10E32" w:rsidRPr="00C10E32">
        <w:rPr>
          <w:color w:val="000000"/>
        </w:rPr>
        <w:t>"</w:t>
      </w:r>
      <w:r w:rsidRPr="00C10E32">
        <w:rPr>
          <w:color w:val="000000"/>
        </w:rPr>
        <w:t>Department</w:t>
      </w:r>
      <w:r w:rsidR="00C10E32" w:rsidRPr="00C10E32">
        <w:rPr>
          <w:color w:val="000000"/>
        </w:rPr>
        <w:t>"</w:t>
      </w:r>
      <w:r w:rsidRPr="00C10E32">
        <w:rPr>
          <w:color w:val="000000"/>
        </w:rPr>
        <w:t xml:space="preserve"> shall mean South Carolina Department of Health and Environmental Control.</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(4) </w:t>
      </w:r>
      <w:r w:rsidR="00C10E32" w:rsidRPr="00C10E32">
        <w:rPr>
          <w:color w:val="000000"/>
        </w:rPr>
        <w:t>"</w:t>
      </w:r>
      <w:r w:rsidRPr="00C10E32">
        <w:rPr>
          <w:color w:val="000000"/>
        </w:rPr>
        <w:t>Home health agency</w:t>
      </w:r>
      <w:r w:rsidR="00C10E32" w:rsidRPr="00C10E32">
        <w:rPr>
          <w:color w:val="000000"/>
        </w:rPr>
        <w:t>"</w:t>
      </w:r>
      <w:r w:rsidRPr="00C10E32">
        <w:rPr>
          <w:color w:val="000000"/>
        </w:rPr>
        <w:t xml:space="preserve"> shall mean public, nonprofit, or proprietary organization, whether owned or operated by one or more persons or legal entities, which furnishes or offers to furnish home health services.</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(5) </w:t>
      </w:r>
      <w:r w:rsidR="00C10E32" w:rsidRPr="00C10E32">
        <w:rPr>
          <w:color w:val="000000"/>
        </w:rPr>
        <w:t>"</w:t>
      </w:r>
      <w:r w:rsidRPr="00C10E32">
        <w:rPr>
          <w:color w:val="000000"/>
        </w:rPr>
        <w:t>Home health services</w:t>
      </w:r>
      <w:r w:rsidR="00C10E32" w:rsidRPr="00C10E32">
        <w:rPr>
          <w:color w:val="000000"/>
        </w:rPr>
        <w:t>"</w:t>
      </w:r>
      <w:r w:rsidRPr="00C10E32">
        <w:rPr>
          <w:color w:val="000000"/>
        </w:rPr>
        <w:t xml:space="preserve"> shall mean those items and services furnished to an individual by a home health agency, or by others under arrangement with the home health agency, on a visiting basis, and except for subsection </w:t>
      </w:r>
      <w:r w:rsidR="00C10E32" w:rsidRPr="00C10E32">
        <w:rPr>
          <w:color w:val="000000"/>
        </w:rPr>
        <w:t>"</w:t>
      </w:r>
      <w:r w:rsidRPr="00C10E32">
        <w:rPr>
          <w:color w:val="000000"/>
        </w:rPr>
        <w:t>e</w:t>
      </w:r>
      <w:r w:rsidR="00C10E32" w:rsidRPr="00C10E32">
        <w:rPr>
          <w:color w:val="000000"/>
        </w:rPr>
        <w:t>"</w:t>
      </w:r>
      <w:r w:rsidRPr="00C10E32">
        <w:rPr>
          <w:color w:val="000000"/>
        </w:rPr>
        <w:t xml:space="preserve"> below, in a place of temporary or permanent residence used as the individual</w:t>
      </w:r>
      <w:r w:rsidR="00C10E32" w:rsidRPr="00C10E32">
        <w:rPr>
          <w:color w:val="000000"/>
        </w:rPr>
        <w:t>'</w:t>
      </w:r>
      <w:r w:rsidRPr="00C10E32">
        <w:rPr>
          <w:color w:val="000000"/>
        </w:rPr>
        <w:t>s home as follows:</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r>
      <w:r w:rsidRPr="00C10E32">
        <w:rPr>
          <w:color w:val="000000"/>
        </w:rPr>
        <w:tab/>
        <w:t>(a) Part</w:t>
      </w:r>
      <w:r w:rsidR="00C10E32" w:rsidRPr="00C10E32">
        <w:rPr>
          <w:color w:val="000000"/>
        </w:rPr>
        <w:noBreakHyphen/>
      </w:r>
      <w:r w:rsidRPr="00C10E32">
        <w:rPr>
          <w:color w:val="000000"/>
        </w:rPr>
        <w:t>time or intermittent skilled nursing care as ordered by a physician and provided by or under the supervision of a registered nurse and at least one other service listed below;</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r>
      <w:r w:rsidRPr="00C10E32">
        <w:rPr>
          <w:color w:val="000000"/>
        </w:rPr>
        <w:tab/>
        <w:t>(b) Physical, occupational or speech therapy;</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r>
      <w:r w:rsidRPr="00C10E32">
        <w:rPr>
          <w:color w:val="000000"/>
        </w:rPr>
        <w:tab/>
        <w:t>(c) Medical social services, home health aide services and other therapeutic services;</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r>
      <w:r w:rsidRPr="00C10E32">
        <w:rPr>
          <w:color w:val="000000"/>
        </w:rPr>
        <w:tab/>
        <w:t>(d) Medical supplies and the use of medical appliances;</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r>
      <w:r w:rsidRPr="00C10E32">
        <w:rPr>
          <w:color w:val="000000"/>
        </w:rPr>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(6) </w:t>
      </w:r>
      <w:r w:rsidR="00C10E32" w:rsidRPr="00C10E32">
        <w:rPr>
          <w:color w:val="000000"/>
        </w:rPr>
        <w:t>"</w:t>
      </w:r>
      <w:r w:rsidRPr="00C10E32">
        <w:rPr>
          <w:color w:val="000000"/>
        </w:rPr>
        <w:t>License</w:t>
      </w:r>
      <w:r w:rsidR="00C10E32" w:rsidRPr="00C10E32">
        <w:rPr>
          <w:color w:val="000000"/>
        </w:rPr>
        <w:t>"</w:t>
      </w:r>
      <w:r w:rsidRPr="00C10E32">
        <w:rPr>
          <w:color w:val="000000"/>
        </w:rPr>
        <w:t xml:space="preserve"> shall mean a license issued by the Department.</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(7) </w:t>
      </w:r>
      <w:r w:rsidR="00C10E32" w:rsidRPr="00C10E32">
        <w:rPr>
          <w:color w:val="000000"/>
        </w:rPr>
        <w:t>"</w:t>
      </w:r>
      <w:r w:rsidRPr="00C10E32">
        <w:rPr>
          <w:color w:val="000000"/>
        </w:rPr>
        <w:t>Licensee</w:t>
      </w:r>
      <w:r w:rsidR="00C10E32" w:rsidRPr="00C10E32">
        <w:rPr>
          <w:color w:val="000000"/>
        </w:rPr>
        <w:t>"</w:t>
      </w:r>
      <w:r w:rsidRPr="00C10E32">
        <w:rPr>
          <w:color w:val="000000"/>
        </w:rPr>
        <w:t xml:space="preserve"> shall mean the individual, corporation, or public entity with whom rests the ultimate responsibility for maintaining approved standards for the home health agency.</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(8) </w:t>
      </w:r>
      <w:r w:rsidR="00C10E32" w:rsidRPr="00C10E32">
        <w:rPr>
          <w:color w:val="000000"/>
        </w:rPr>
        <w:t>"</w:t>
      </w:r>
      <w:r w:rsidRPr="00C10E32">
        <w:rPr>
          <w:color w:val="000000"/>
        </w:rPr>
        <w:t>Parent Home Health Agency</w:t>
      </w:r>
      <w:r w:rsidR="00C10E32" w:rsidRPr="00C10E32">
        <w:rPr>
          <w:color w:val="000000"/>
        </w:rPr>
        <w:t>"</w:t>
      </w:r>
      <w:r w:rsidRPr="00C10E32">
        <w:rPr>
          <w:color w:val="000000"/>
        </w:rPr>
        <w:t xml:space="preserve"> shall mean the agency that develops and maintains administrative controls of subunits or branch offices.</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(9) </w:t>
      </w:r>
      <w:r w:rsidR="00C10E32" w:rsidRPr="00C10E32">
        <w:rPr>
          <w:color w:val="000000"/>
        </w:rPr>
        <w:t>"</w:t>
      </w:r>
      <w:r w:rsidRPr="00C10E32">
        <w:rPr>
          <w:color w:val="000000"/>
        </w:rPr>
        <w:t>Physician</w:t>
      </w:r>
      <w:r w:rsidR="00C10E32" w:rsidRPr="00C10E32">
        <w:rPr>
          <w:color w:val="000000"/>
        </w:rPr>
        <w:t>"</w:t>
      </w:r>
      <w:r w:rsidRPr="00C10E32">
        <w:rPr>
          <w:color w:val="000000"/>
        </w:rPr>
        <w:t xml:space="preserve"> shall mean an individual currently licensed to practice medicine, surgery, or osteopathy in this State.</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(10) </w:t>
      </w:r>
      <w:r w:rsidR="00C10E32" w:rsidRPr="00C10E32">
        <w:rPr>
          <w:color w:val="000000"/>
        </w:rPr>
        <w:t>"</w:t>
      </w:r>
      <w:r w:rsidRPr="00C10E32">
        <w:rPr>
          <w:color w:val="000000"/>
        </w:rPr>
        <w:t>Registered Nurse</w:t>
      </w:r>
      <w:r w:rsidR="00C10E32" w:rsidRPr="00C10E32">
        <w:rPr>
          <w:color w:val="000000"/>
        </w:rPr>
        <w:t>"</w:t>
      </w:r>
      <w:r w:rsidRPr="00C10E32">
        <w:rPr>
          <w:color w:val="000000"/>
        </w:rPr>
        <w:t xml:space="preserve"> shall mean an individual who is currently licensed as such in this State.</w:t>
      </w: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 xml:space="preserve">(11) </w:t>
      </w:r>
      <w:r w:rsidR="00C10E32" w:rsidRPr="00C10E32">
        <w:rPr>
          <w:color w:val="000000"/>
        </w:rPr>
        <w:t>"</w:t>
      </w:r>
      <w:r w:rsidRPr="00C10E32">
        <w:rPr>
          <w:color w:val="000000"/>
        </w:rPr>
        <w:t>Subunit</w:t>
      </w:r>
      <w:r w:rsidR="00C10E32" w:rsidRPr="00C10E32">
        <w:rPr>
          <w:color w:val="000000"/>
        </w:rPr>
        <w:t>"</w:t>
      </w:r>
      <w:r w:rsidRPr="00C10E32">
        <w:rPr>
          <w:color w:val="000000"/>
        </w:rPr>
        <w:t xml:space="preserve">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1978 Act No. 548 </w:t>
      </w:r>
      <w:r w:rsidR="00C10E32" w:rsidRPr="00C10E32">
        <w:rPr>
          <w:color w:val="000000"/>
        </w:rPr>
        <w:t xml:space="preserve">Section </w:t>
      </w:r>
      <w:r w:rsidR="00CF28A6" w:rsidRPr="00C10E32">
        <w:rPr>
          <w:color w:val="000000"/>
        </w:rPr>
        <w:t>2.</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30.</w:t>
      </w:r>
      <w:r w:rsidR="00CF28A6" w:rsidRPr="00C10E32">
        <w:rPr>
          <w:bCs/>
        </w:rPr>
        <w:t xml:space="preserve"> License for operation of home health agency.</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C10E32" w:rsidRPr="00C10E32">
        <w:rPr>
          <w:color w:val="000000"/>
        </w:rPr>
        <w:noBreakHyphen/>
      </w:r>
      <w:r w:rsidRPr="00C10E32">
        <w:rPr>
          <w:color w:val="000000"/>
        </w:rPr>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w:t>
      </w:r>
      <w:r w:rsidR="00C10E32" w:rsidRPr="00C10E32">
        <w:rPr>
          <w:color w:val="000000"/>
        </w:rPr>
        <w:t>'</w:t>
      </w:r>
      <w:r w:rsidRPr="00C10E32">
        <w:rPr>
          <w:color w:val="000000"/>
        </w:rPr>
        <w: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C10E32" w:rsidRPr="00C10E32">
        <w:rPr>
          <w:color w:val="000000"/>
        </w:rPr>
        <w:noBreakHyphen/>
      </w:r>
      <w:r w:rsidRPr="00C10E32">
        <w:rPr>
          <w:color w:val="000000"/>
        </w:rPr>
        <w:t>69</w:t>
      </w:r>
      <w:r w:rsidR="00C10E32" w:rsidRPr="00C10E32">
        <w:rPr>
          <w:color w:val="000000"/>
        </w:rPr>
        <w:noBreakHyphen/>
      </w:r>
      <w:r w:rsidRPr="00C10E32">
        <w:rPr>
          <w:color w:val="000000"/>
        </w:rPr>
        <w:t>75 and without regard to the Procurement Code, Section 11</w:t>
      </w:r>
      <w:r w:rsidR="00C10E32" w:rsidRPr="00C10E32">
        <w:rPr>
          <w:color w:val="000000"/>
        </w:rPr>
        <w:noBreakHyphen/>
      </w:r>
      <w:r w:rsidRPr="00C10E32">
        <w:rPr>
          <w:color w:val="000000"/>
        </w:rPr>
        <w:t>35</w:t>
      </w:r>
      <w:r w:rsidR="00C10E32" w:rsidRPr="00C10E32">
        <w:rPr>
          <w:color w:val="000000"/>
        </w:rPr>
        <w:noBreakHyphen/>
      </w:r>
      <w:r w:rsidRPr="00C10E32">
        <w:rPr>
          <w:color w:val="000000"/>
        </w:rPr>
        <w:t>10, et. seq.  However, a sale of the entity is subject to the provisions of the Procurement Code.</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Notwithstanding any of the provisions of this section, the department may continue to provide public health services in the clinic, the home, and the community necessary to ensure the protection and promotion of the public</w:t>
      </w:r>
      <w:r w:rsidR="00C10E32" w:rsidRPr="00C10E32">
        <w:rPr>
          <w:color w:val="000000"/>
        </w:rPr>
        <w:t>'</w:t>
      </w:r>
      <w:r w:rsidRPr="00C10E32">
        <w:rPr>
          <w:color w:val="000000"/>
        </w:rPr>
        <w:t>s health.</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1978 Act No. 548 </w:t>
      </w:r>
      <w:r w:rsidR="00C10E32" w:rsidRPr="00C10E32">
        <w:rPr>
          <w:color w:val="000000"/>
        </w:rPr>
        <w:t xml:space="preserve">Section </w:t>
      </w:r>
      <w:r w:rsidR="00CF28A6" w:rsidRPr="00C10E32">
        <w:rPr>
          <w:color w:val="000000"/>
        </w:rPr>
        <w:t xml:space="preserve">3;  1983 Act No. 6 </w:t>
      </w:r>
      <w:r w:rsidR="00C10E32" w:rsidRPr="00C10E32">
        <w:rPr>
          <w:color w:val="000000"/>
        </w:rPr>
        <w:t xml:space="preserve">Section </w:t>
      </w:r>
      <w:r w:rsidR="00CF28A6" w:rsidRPr="00C10E32">
        <w:rPr>
          <w:color w:val="000000"/>
        </w:rPr>
        <w:t xml:space="preserve">1;  1995 Act No. 145, Part II, </w:t>
      </w:r>
      <w:r w:rsidR="00C10E32" w:rsidRPr="00C10E32">
        <w:rPr>
          <w:color w:val="000000"/>
        </w:rPr>
        <w:t xml:space="preserve">Section </w:t>
      </w:r>
      <w:r w:rsidR="00CF28A6" w:rsidRPr="00C10E32">
        <w:rPr>
          <w:color w:val="000000"/>
        </w:rPr>
        <w:t>116.</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40.</w:t>
      </w:r>
      <w:r w:rsidR="00CF28A6" w:rsidRPr="00C10E32">
        <w:rPr>
          <w:bCs/>
        </w:rPr>
        <w:t xml:space="preserve"> Application for license.</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A person desiring to obtain a license shall file with the Department an application on a form prescribed, prepared and furnished by the Department.</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1978 Act No. 548 </w:t>
      </w:r>
      <w:r w:rsidR="00C10E32" w:rsidRPr="00C10E32">
        <w:rPr>
          <w:color w:val="000000"/>
        </w:rPr>
        <w:t xml:space="preserve">Section </w:t>
      </w:r>
      <w:r w:rsidR="00CF28A6" w:rsidRPr="00C10E32">
        <w:rPr>
          <w:color w:val="000000"/>
        </w:rPr>
        <w:t>4.</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50.</w:t>
      </w:r>
      <w:r w:rsidR="00CF28A6" w:rsidRPr="00C10E32">
        <w:rPr>
          <w:bCs/>
        </w:rPr>
        <w:t xml:space="preserve"> Fees.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Reasonable fees shall be established by the Board.  Such fees shall be paid into the State Treasury or refunded to the applicant if the license is denied.  Governmental home health agencies are exempt from payment of license fees.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1978 Act No. 548 </w:t>
      </w:r>
      <w:r w:rsidR="00C10E32" w:rsidRPr="00C10E32">
        <w:rPr>
          <w:color w:val="000000"/>
        </w:rPr>
        <w:t xml:space="preserve">Section </w:t>
      </w:r>
      <w:r w:rsidR="00CF28A6" w:rsidRPr="00C10E32">
        <w:rPr>
          <w:color w:val="000000"/>
        </w:rPr>
        <w:t>5.</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60.</w:t>
      </w:r>
      <w:r w:rsidR="00CF28A6" w:rsidRPr="00C10E32">
        <w:rPr>
          <w:bCs/>
        </w:rPr>
        <w:t xml:space="preserve"> Regulations.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1978 Act No. 548 </w:t>
      </w:r>
      <w:r w:rsidR="00C10E32" w:rsidRPr="00C10E32">
        <w:rPr>
          <w:color w:val="000000"/>
        </w:rPr>
        <w:t xml:space="preserve">Section </w:t>
      </w:r>
      <w:r w:rsidR="00CF28A6" w:rsidRPr="00C10E32">
        <w:rPr>
          <w:color w:val="000000"/>
        </w:rPr>
        <w:t>6.</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70.</w:t>
      </w:r>
      <w:r w:rsidR="00CF28A6" w:rsidRPr="00C10E32">
        <w:rPr>
          <w:bCs/>
        </w:rPr>
        <w:t xml:space="preserve"> Annual inspections.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w:t>
      </w:r>
      <w:r w:rsidR="00C10E32" w:rsidRPr="00C10E32">
        <w:rPr>
          <w:color w:val="000000"/>
        </w:rPr>
        <w:t>'</w:t>
      </w:r>
      <w:r w:rsidRPr="00C10E32">
        <w:rPr>
          <w:color w:val="000000"/>
        </w:rPr>
        <w:t>s physician.</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1978 Act No. 548 </w:t>
      </w:r>
      <w:r w:rsidR="00C10E32" w:rsidRPr="00C10E32">
        <w:rPr>
          <w:color w:val="000000"/>
        </w:rPr>
        <w:t xml:space="preserve">Section </w:t>
      </w:r>
      <w:r w:rsidR="00CF28A6" w:rsidRPr="00C10E32">
        <w:rPr>
          <w:color w:val="000000"/>
        </w:rPr>
        <w:t>7.</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75.</w:t>
      </w:r>
      <w:r w:rsidR="00CF28A6" w:rsidRPr="00C10E32">
        <w:rPr>
          <w:bCs/>
        </w:rPr>
        <w:t xml:space="preserve"> Certificate of need;  exemption of home health services providers.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 xml:space="preserve">(A) A home health agency shall obtain a certificate of need before licensure.  Procedures for applying for a certificate must be in accordance with the </w:t>
      </w:r>
      <w:r w:rsidR="00C10E32" w:rsidRPr="00C10E32">
        <w:rPr>
          <w:color w:val="000000"/>
        </w:rPr>
        <w:t>"</w:t>
      </w:r>
      <w:r w:rsidRPr="00C10E32">
        <w:rPr>
          <w:color w:val="000000"/>
        </w:rPr>
        <w:t>State Certification of Need and Health Facility Licensure Act</w:t>
      </w:r>
      <w:r w:rsidR="00C10E32" w:rsidRPr="00C10E32">
        <w:rPr>
          <w:color w:val="000000"/>
        </w:rPr>
        <w:t>"</w:t>
      </w:r>
      <w:r w:rsidRPr="00C10E32">
        <w:rPr>
          <w:color w:val="000000"/>
        </w:rPr>
        <w:t>.  No certificate is required for home health agencies providing home health services before July 1, 1980.</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(B) A continuing care retirement community licensed pursuant to Title 37, Chapter 11, may provide home health services and is exempt from subsection (A) if:</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(1) the continuing care retirement community furnishes or offers to furnish home health services only to residents who reside in living units provided by the continuing care retirement community pursuant to a continuing care contract;</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(2) the continuing care retirement community maintains a current license and meets applicable home health agency licensing standards;</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(3) residents of the continuing care retirement community may choose to obtain home health services from other licensed home health agencies.</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lastRenderedPageBreak/>
        <w:tab/>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 xml:space="preserve">For purposes of this subsection </w:t>
      </w:r>
      <w:r w:rsidR="00C10E32" w:rsidRPr="00C10E32">
        <w:rPr>
          <w:color w:val="000000"/>
        </w:rPr>
        <w:t>"</w:t>
      </w:r>
      <w:r w:rsidRPr="00C10E32">
        <w:rPr>
          <w:color w:val="000000"/>
        </w:rPr>
        <w:t>resident</w:t>
      </w:r>
      <w:r w:rsidR="00C10E32" w:rsidRPr="00C10E32">
        <w:rPr>
          <w:color w:val="000000"/>
        </w:rPr>
        <w:t>"</w:t>
      </w:r>
      <w:r w:rsidRPr="00C10E32">
        <w:rPr>
          <w:color w:val="000000"/>
        </w:rPr>
        <w:t xml:space="preserve">, </w:t>
      </w:r>
      <w:r w:rsidR="00C10E32" w:rsidRPr="00C10E32">
        <w:rPr>
          <w:color w:val="000000"/>
        </w:rPr>
        <w:t>"</w:t>
      </w:r>
      <w:r w:rsidRPr="00C10E32">
        <w:rPr>
          <w:color w:val="000000"/>
        </w:rPr>
        <w:t>living unit</w:t>
      </w:r>
      <w:r w:rsidR="00C10E32" w:rsidRPr="00C10E32">
        <w:rPr>
          <w:color w:val="000000"/>
        </w:rPr>
        <w:t>"</w:t>
      </w:r>
      <w:r w:rsidRPr="00C10E32">
        <w:rPr>
          <w:color w:val="000000"/>
        </w:rPr>
        <w:t xml:space="preserve">, and </w:t>
      </w:r>
      <w:r w:rsidR="00C10E32" w:rsidRPr="00C10E32">
        <w:rPr>
          <w:color w:val="000000"/>
        </w:rPr>
        <w:t>"</w:t>
      </w:r>
      <w:r w:rsidRPr="00C10E32">
        <w:rPr>
          <w:color w:val="000000"/>
        </w:rPr>
        <w:t>continuing care contract</w:t>
      </w:r>
      <w:r w:rsidR="00C10E32" w:rsidRPr="00C10E32">
        <w:rPr>
          <w:color w:val="000000"/>
        </w:rPr>
        <w:t>"</w:t>
      </w:r>
      <w:r w:rsidRPr="00C10E32">
        <w:rPr>
          <w:color w:val="000000"/>
        </w:rPr>
        <w:t xml:space="preserve"> have the same meanings as provided in Section 37</w:t>
      </w:r>
      <w:r w:rsidR="00C10E32" w:rsidRPr="00C10E32">
        <w:rPr>
          <w:color w:val="000000"/>
        </w:rPr>
        <w:noBreakHyphen/>
      </w:r>
      <w:r w:rsidRPr="00C10E32">
        <w:rPr>
          <w:color w:val="000000"/>
        </w:rPr>
        <w:t>11</w:t>
      </w:r>
      <w:r w:rsidR="00C10E32" w:rsidRPr="00C10E32">
        <w:rPr>
          <w:color w:val="000000"/>
        </w:rPr>
        <w:noBreakHyphen/>
      </w:r>
      <w:r w:rsidRPr="00C10E32">
        <w:rPr>
          <w:color w:val="000000"/>
        </w:rPr>
        <w:t>20.</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(C) Subsection (B) applies only to multi</w:t>
      </w:r>
      <w:r w:rsidR="00C10E32" w:rsidRPr="00C10E32">
        <w:rPr>
          <w:color w:val="000000"/>
        </w:rPr>
        <w:noBreakHyphen/>
      </w:r>
      <w:r w:rsidRPr="00C10E32">
        <w:rPr>
          <w:color w:val="000000"/>
        </w:rPr>
        <w:t>level continuing care retirement communities which incorporate a skilled nursing facility.</w:t>
      </w: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(D) The continuing care retirement community shall not bill in excess of its costs.  These costs will be determined on nonfacility</w:t>
      </w:r>
      <w:r w:rsidR="00C10E32" w:rsidRPr="00C10E32">
        <w:rPr>
          <w:color w:val="000000"/>
        </w:rPr>
        <w:noBreakHyphen/>
      </w:r>
      <w:r w:rsidRPr="00C10E32">
        <w:rPr>
          <w:color w:val="000000"/>
        </w:rPr>
        <w:t>based Medicare and/or Medicaid standards.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1980 Act No. 321;  1996 Act No. 381, </w:t>
      </w:r>
      <w:r w:rsidR="00C10E32" w:rsidRPr="00C10E32">
        <w:rPr>
          <w:color w:val="000000"/>
        </w:rPr>
        <w:t xml:space="preserve">Section </w:t>
      </w:r>
      <w:r w:rsidR="00CF28A6" w:rsidRPr="00C10E32">
        <w:rPr>
          <w:color w:val="000000"/>
        </w:rPr>
        <w:t>2.</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77.</w:t>
      </w:r>
      <w:r w:rsidR="00CF28A6" w:rsidRPr="00C10E32">
        <w:rPr>
          <w:bCs/>
        </w:rPr>
        <w:t xml:space="preserve"> Sharing of administration, supervision, and services.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If a continuing care retirement community licensed pursuant to Title 37, Chapter 11 operates a home health agency licensed pursuant to this chapter and a nursing home licensed pursuant to Title 44, Chapter 7, Article 3, the department shall:</w:t>
      </w:r>
    </w:p>
    <w:p w:rsidR="00C10E32"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r>
      <w:r w:rsidRPr="00C10E32">
        <w:rPr>
          <w:color w:val="000000"/>
        </w:rPr>
        <w:tab/>
        <w:t>(2) coordinate, to the extent feasible, annual licensing inspections.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1996 Act No. 381, </w:t>
      </w:r>
      <w:r w:rsidR="00C10E32" w:rsidRPr="00C10E32">
        <w:rPr>
          <w:color w:val="000000"/>
        </w:rPr>
        <w:t xml:space="preserve">Section </w:t>
      </w:r>
      <w:r w:rsidR="00CF28A6" w:rsidRPr="00C10E32">
        <w:rPr>
          <w:color w:val="000000"/>
        </w:rPr>
        <w:t>1.</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80.</w:t>
      </w:r>
      <w:r w:rsidR="00CF28A6" w:rsidRPr="00C10E32">
        <w:rPr>
          <w:bCs/>
        </w:rPr>
        <w:t xml:space="preserve"> Discrimination prohibited.</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1978 Act No. 548 </w:t>
      </w:r>
      <w:r w:rsidR="00C10E32" w:rsidRPr="00C10E32">
        <w:rPr>
          <w:color w:val="000000"/>
        </w:rPr>
        <w:t xml:space="preserve">Section </w:t>
      </w:r>
      <w:r w:rsidR="00CF28A6" w:rsidRPr="00C10E32">
        <w:rPr>
          <w:color w:val="000000"/>
        </w:rPr>
        <w:t>8.</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90.</w:t>
      </w:r>
      <w:r w:rsidR="00CF28A6" w:rsidRPr="00C10E32">
        <w:rPr>
          <w:bCs/>
        </w:rPr>
        <w:t xml:space="preserve"> Rebates, kickbacks and fee</w:t>
      </w:r>
      <w:r w:rsidRPr="00C10E32">
        <w:rPr>
          <w:bCs/>
        </w:rPr>
        <w:noBreakHyphen/>
      </w:r>
      <w:r w:rsidR="00CF28A6" w:rsidRPr="00C10E32">
        <w:rPr>
          <w:bCs/>
        </w:rPr>
        <w:t>splitting prohibited.</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Home health agencies shall not participate in, or offer, or imply an offer to participate in the practice known generally as rebate, kickbacks, or fee</w:t>
      </w:r>
      <w:r w:rsidR="00C10E32" w:rsidRPr="00C10E32">
        <w:rPr>
          <w:color w:val="000000"/>
        </w:rPr>
        <w:noBreakHyphen/>
      </w:r>
      <w:r w:rsidRPr="00C10E32">
        <w:rPr>
          <w:color w:val="000000"/>
        </w:rPr>
        <w:t>splitting arrangements.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1978 Act No. 548 </w:t>
      </w:r>
      <w:r w:rsidR="00C10E32" w:rsidRPr="00C10E32">
        <w:rPr>
          <w:color w:val="000000"/>
        </w:rPr>
        <w:t xml:space="preserve">Section </w:t>
      </w:r>
      <w:r w:rsidR="00CF28A6" w:rsidRPr="00C10E32">
        <w:rPr>
          <w:color w:val="000000"/>
        </w:rPr>
        <w:t>9.</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C10E32"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0E32">
        <w:rPr>
          <w:rFonts w:cs="Times New Roman"/>
          <w:b/>
          <w:bCs/>
        </w:rPr>
        <w:t xml:space="preserve">SECTION </w:t>
      </w:r>
      <w:r w:rsidR="00CF28A6" w:rsidRPr="00C10E32">
        <w:rPr>
          <w:rFonts w:cs="Times New Roman"/>
          <w:b/>
          <w:bCs/>
        </w:rPr>
        <w:t>44</w:t>
      </w:r>
      <w:r w:rsidRPr="00C10E32">
        <w:rPr>
          <w:rFonts w:cs="Times New Roman"/>
          <w:b/>
          <w:bCs/>
        </w:rPr>
        <w:noBreakHyphen/>
      </w:r>
      <w:r w:rsidR="00CF28A6" w:rsidRPr="00C10E32">
        <w:rPr>
          <w:rFonts w:cs="Times New Roman"/>
          <w:b/>
          <w:bCs/>
        </w:rPr>
        <w:t>69</w:t>
      </w:r>
      <w:r w:rsidRPr="00C10E32">
        <w:rPr>
          <w:rFonts w:cs="Times New Roman"/>
          <w:b/>
          <w:bCs/>
        </w:rPr>
        <w:noBreakHyphen/>
      </w:r>
      <w:r w:rsidR="00CF28A6" w:rsidRPr="00C10E32">
        <w:rPr>
          <w:rFonts w:cs="Times New Roman"/>
          <w:b/>
          <w:bCs/>
        </w:rPr>
        <w:t>100.</w:t>
      </w:r>
      <w:r w:rsidR="00CF28A6" w:rsidRPr="00C10E32">
        <w:rPr>
          <w:bCs/>
        </w:rPr>
        <w:t xml:space="preserve"> Penalties.</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28AA" w:rsidRDefault="00CF28A6"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10E32">
        <w:rPr>
          <w:color w:val="000000"/>
        </w:rPr>
        <w:tab/>
        <w:t>Any person who violates the provisions of this chapter shall be deemed guilty of a misdemeanor, and upon conviction shall be fined not to exceed five hundred dollars or imprisoned for a period not to exceed six months or both.</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F28A6" w:rsidRPr="00C10E32">
        <w:rPr>
          <w:color w:val="000000"/>
        </w:rPr>
        <w:t xml:space="preserve">  1978 Act No. 548 </w:t>
      </w:r>
      <w:r w:rsidR="00C10E32" w:rsidRPr="00C10E32">
        <w:rPr>
          <w:color w:val="000000"/>
        </w:rPr>
        <w:t xml:space="preserve">Section </w:t>
      </w:r>
      <w:r w:rsidR="00CF28A6" w:rsidRPr="00C10E32">
        <w:rPr>
          <w:color w:val="000000"/>
        </w:rPr>
        <w:t>10.</w:t>
      </w:r>
    </w:p>
    <w:p w:rsidR="008B28AA" w:rsidRDefault="008B28AA"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10E32" w:rsidRDefault="00184435" w:rsidP="00C10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0E32" w:rsidSect="00C10E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E32" w:rsidRDefault="00C10E32" w:rsidP="00C10E32">
      <w:r>
        <w:separator/>
      </w:r>
    </w:p>
  </w:endnote>
  <w:endnote w:type="continuationSeparator" w:id="0">
    <w:p w:rsidR="00C10E32" w:rsidRDefault="00C10E32" w:rsidP="00C10E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E32" w:rsidRPr="00C10E32" w:rsidRDefault="00C10E32" w:rsidP="00C10E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E32" w:rsidRPr="00C10E32" w:rsidRDefault="00C10E32" w:rsidP="00C10E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E32" w:rsidRPr="00C10E32" w:rsidRDefault="00C10E32" w:rsidP="00C10E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E32" w:rsidRDefault="00C10E32" w:rsidP="00C10E32">
      <w:r>
        <w:separator/>
      </w:r>
    </w:p>
  </w:footnote>
  <w:footnote w:type="continuationSeparator" w:id="0">
    <w:p w:rsidR="00C10E32" w:rsidRDefault="00C10E32" w:rsidP="00C10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E32" w:rsidRPr="00C10E32" w:rsidRDefault="00C10E32" w:rsidP="00C10E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E32" w:rsidRPr="00C10E32" w:rsidRDefault="00C10E32" w:rsidP="00C10E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E32" w:rsidRPr="00C10E32" w:rsidRDefault="00C10E32" w:rsidP="00C10E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F28A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39D9"/>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10A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1A6C"/>
    <w:rsid w:val="00794AA9"/>
    <w:rsid w:val="007A5331"/>
    <w:rsid w:val="007C45E7"/>
    <w:rsid w:val="007D112A"/>
    <w:rsid w:val="008026B8"/>
    <w:rsid w:val="008061A8"/>
    <w:rsid w:val="00814A87"/>
    <w:rsid w:val="00817EA2"/>
    <w:rsid w:val="008337AC"/>
    <w:rsid w:val="008905D9"/>
    <w:rsid w:val="008B024A"/>
    <w:rsid w:val="008B28A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0E32"/>
    <w:rsid w:val="00C13D78"/>
    <w:rsid w:val="00C43F44"/>
    <w:rsid w:val="00C440F6"/>
    <w:rsid w:val="00C47763"/>
    <w:rsid w:val="00C63124"/>
    <w:rsid w:val="00C731DA"/>
    <w:rsid w:val="00CA4158"/>
    <w:rsid w:val="00CD00BB"/>
    <w:rsid w:val="00CD1F98"/>
    <w:rsid w:val="00CD21AE"/>
    <w:rsid w:val="00CD5B62"/>
    <w:rsid w:val="00CE38E6"/>
    <w:rsid w:val="00CF28A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10E32"/>
    <w:pPr>
      <w:tabs>
        <w:tab w:val="center" w:pos="4680"/>
        <w:tab w:val="right" w:pos="9360"/>
      </w:tabs>
    </w:pPr>
  </w:style>
  <w:style w:type="character" w:customStyle="1" w:styleId="HeaderChar">
    <w:name w:val="Header Char"/>
    <w:basedOn w:val="DefaultParagraphFont"/>
    <w:link w:val="Header"/>
    <w:uiPriority w:val="99"/>
    <w:semiHidden/>
    <w:rsid w:val="00C10E32"/>
  </w:style>
  <w:style w:type="paragraph" w:styleId="Footer">
    <w:name w:val="footer"/>
    <w:basedOn w:val="Normal"/>
    <w:link w:val="FooterChar"/>
    <w:uiPriority w:val="99"/>
    <w:semiHidden/>
    <w:unhideWhenUsed/>
    <w:rsid w:val="00C10E32"/>
    <w:pPr>
      <w:tabs>
        <w:tab w:val="center" w:pos="4680"/>
        <w:tab w:val="right" w:pos="9360"/>
      </w:tabs>
    </w:pPr>
  </w:style>
  <w:style w:type="character" w:customStyle="1" w:styleId="FooterChar">
    <w:name w:val="Footer Char"/>
    <w:basedOn w:val="DefaultParagraphFont"/>
    <w:link w:val="Footer"/>
    <w:uiPriority w:val="99"/>
    <w:semiHidden/>
    <w:rsid w:val="00C10E32"/>
  </w:style>
  <w:style w:type="paragraph" w:styleId="BalloonText">
    <w:name w:val="Balloon Text"/>
    <w:basedOn w:val="Normal"/>
    <w:link w:val="BalloonTextChar"/>
    <w:uiPriority w:val="99"/>
    <w:semiHidden/>
    <w:unhideWhenUsed/>
    <w:rsid w:val="00C10E32"/>
    <w:rPr>
      <w:rFonts w:ascii="Tahoma" w:hAnsi="Tahoma" w:cs="Tahoma"/>
      <w:sz w:val="16"/>
      <w:szCs w:val="16"/>
    </w:rPr>
  </w:style>
  <w:style w:type="character" w:customStyle="1" w:styleId="BalloonTextChar">
    <w:name w:val="Balloon Text Char"/>
    <w:basedOn w:val="DefaultParagraphFont"/>
    <w:link w:val="BalloonText"/>
    <w:uiPriority w:val="99"/>
    <w:semiHidden/>
    <w:rsid w:val="00C10E32"/>
    <w:rPr>
      <w:rFonts w:ascii="Tahoma" w:hAnsi="Tahoma" w:cs="Tahoma"/>
      <w:sz w:val="16"/>
      <w:szCs w:val="16"/>
    </w:rPr>
  </w:style>
  <w:style w:type="character" w:styleId="Hyperlink">
    <w:name w:val="Hyperlink"/>
    <w:basedOn w:val="DefaultParagraphFont"/>
    <w:semiHidden/>
    <w:rsid w:val="008B28A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2226</Words>
  <Characters>12690</Characters>
  <Application>Microsoft Office Word</Application>
  <DocSecurity>0</DocSecurity>
  <Lines>105</Lines>
  <Paragraphs>29</Paragraphs>
  <ScaleCrop>false</ScaleCrop>
  <Company>LPITS</Company>
  <LinksUpToDate>false</LinksUpToDate>
  <CharactersWithSpaces>14887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2013-12-23T15:47:00Z</dcterms:created>
  <dcterms:modified xsi:type="dcterms:W3CDTF">2014-01-03T17:52:00Z</dcterms:modified>
</cp:coreProperties>
</file>