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89" w:rsidRPr="002974FF" w:rsidRDefault="00B43C89">
      <w:pPr>
        <w:jc w:val="center"/>
      </w:pPr>
      <w:r w:rsidRPr="002974FF">
        <w:t>DISCLAIMER</w:t>
      </w:r>
    </w:p>
    <w:p w:rsidR="00B43C89" w:rsidRPr="002974FF" w:rsidRDefault="00B43C89"/>
    <w:p w:rsidR="00B43C89" w:rsidRPr="002974FF" w:rsidRDefault="00B43C8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43C89" w:rsidRPr="002974FF" w:rsidRDefault="00B43C89"/>
    <w:p w:rsidR="00B43C89" w:rsidRPr="002974FF" w:rsidRDefault="00B43C8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C89" w:rsidRPr="002974FF" w:rsidRDefault="00B43C89"/>
    <w:p w:rsidR="00B43C89" w:rsidRPr="002974FF" w:rsidRDefault="00B43C8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C89" w:rsidRPr="002974FF" w:rsidRDefault="00B43C89"/>
    <w:p w:rsidR="00B43C89" w:rsidRPr="002974FF" w:rsidRDefault="00B43C8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43C89" w:rsidRDefault="00B43C89">
      <w:r>
        <w:br w:type="page"/>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4873">
        <w:lastRenderedPageBreak/>
        <w:t>CHAPTER 46</w:t>
      </w:r>
    </w:p>
    <w:p w:rsidR="00C50704" w:rsidRP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873">
        <w:t>South Carolina Hydrogen Infrastructure Development Act</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10.</w:t>
      </w:r>
      <w:r w:rsidR="00780173" w:rsidRPr="009E4873">
        <w:t xml:space="preserve"> Citation of chapter.</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 xml:space="preserve">This chapter may be cited as the </w:t>
      </w:r>
      <w:r w:rsidR="009E4873" w:rsidRPr="009E4873">
        <w:t>“</w:t>
      </w:r>
      <w:r w:rsidRPr="009E4873">
        <w:t>South Carolina Hydrogen Infrastructure Development Act</w:t>
      </w:r>
      <w:r w:rsidR="009E4873" w:rsidRPr="009E4873">
        <w:t>”</w:t>
      </w:r>
      <w:r w:rsidRPr="009E4873">
        <w:t>.</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0173" w:rsidRPr="009E4873">
        <w:t xml:space="preserve">: 2007 Act No. 83, </w:t>
      </w:r>
      <w:r w:rsidR="009E4873" w:rsidRPr="009E4873">
        <w:t xml:space="preserve">Section </w:t>
      </w:r>
      <w:r w:rsidR="00780173" w:rsidRPr="009E4873">
        <w:t>2.</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20.</w:t>
      </w:r>
      <w:r w:rsidR="00780173" w:rsidRPr="009E4873">
        <w:t xml:space="preserve"> South Carolina Hydrogen Infrastructure Development Fund; applications for and distribution of grants.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 xml:space="preserve">(A) There is established in the State Treasury a separate and distinct fund known as the </w:t>
      </w:r>
      <w:r w:rsidR="009E4873" w:rsidRPr="009E4873">
        <w:t>“</w:t>
      </w:r>
      <w:r w:rsidRPr="009E4873">
        <w:t>South Carolina Hydrogen Infrastructure Development Fund</w:t>
      </w:r>
      <w:r w:rsidR="009E4873" w:rsidRPr="009E4873">
        <w:t>”</w:t>
      </w:r>
      <w:r w:rsidRPr="009E4873">
        <w:t>.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(B) The General Assembly must not appropriate more than a total of fifteen million dollars in grants as provided for in Section 11</w:t>
      </w:r>
      <w:r w:rsidR="009E4873" w:rsidRPr="009E4873">
        <w:noBreakHyphen/>
      </w:r>
      <w:r w:rsidRPr="009E4873">
        <w:t>46</w:t>
      </w:r>
      <w:r w:rsidR="009E4873" w:rsidRPr="009E4873">
        <w:noBreakHyphen/>
      </w:r>
      <w:r w:rsidRPr="009E4873">
        <w:t>30(B). Grants may not be made after June 30, 2012. Revenues remaining in the fund after that date, regardless of source, lapse to the general fund of the State.</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9E4873" w:rsidRPr="009E4873">
        <w:t>’</w:t>
      </w:r>
      <w:r w:rsidRPr="009E4873">
        <w:t>s Fuel Cell Center of Excellence, Clemson University, South Carolina State University</w:t>
      </w:r>
      <w:r w:rsidR="009E4873" w:rsidRPr="009E4873">
        <w:t>’</w:t>
      </w:r>
      <w:r w:rsidRPr="009E4873">
        <w:t>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(D) Grants distributed from the fund are subject to the procurement procedures followed by the authority.</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(E) Appropriations made to the fund pursuant to Section 11</w:t>
      </w:r>
      <w:r w:rsidR="009E4873" w:rsidRPr="009E4873">
        <w:noBreakHyphen/>
      </w:r>
      <w:r w:rsidRPr="009E4873">
        <w:t>46</w:t>
      </w:r>
      <w:r w:rsidR="009E4873" w:rsidRPr="009E4873">
        <w:noBreakHyphen/>
      </w:r>
      <w:r w:rsidRPr="009E4873">
        <w:t>30(B) may be distributed as grants only to the extent that there is a dollar</w:t>
      </w:r>
      <w:r w:rsidR="009E4873" w:rsidRPr="009E4873">
        <w:noBreakHyphen/>
      </w:r>
      <w:r w:rsidRPr="009E4873">
        <w:t>for</w:t>
      </w:r>
      <w:r w:rsidR="009E4873" w:rsidRPr="009E4873">
        <w:noBreakHyphen/>
      </w:r>
      <w:r w:rsidRPr="009E4873">
        <w:t>dollar match, in cash or in kind, from a source other than the State. However, the executive committee of the authority, based on the merits of a grant proposal and its projected economic benefit, may reduce or eliminate the matching requirement on a case</w:t>
      </w:r>
      <w:r w:rsidR="009E4873" w:rsidRPr="009E4873">
        <w:noBreakHyphen/>
      </w:r>
      <w:r w:rsidRPr="009E4873">
        <w:t>by</w:t>
      </w:r>
      <w:r w:rsidR="009E4873" w:rsidRPr="009E4873">
        <w:noBreakHyphen/>
      </w:r>
      <w:r w:rsidRPr="009E4873">
        <w:t>case basis.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(F) The authority shall make and implement all final decisions concerning any matter provided for in this chapter; however, a grant must not be made to the authority without approval by the Secretary of Commerce.</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0173" w:rsidRPr="009E4873">
        <w:t xml:space="preserve">: 2007 Act No. 83, </w:t>
      </w:r>
      <w:r w:rsidR="009E4873" w:rsidRPr="009E4873">
        <w:t xml:space="preserve">Section </w:t>
      </w:r>
      <w:r w:rsidR="00780173" w:rsidRPr="009E4873">
        <w:t>2.</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30.</w:t>
      </w:r>
      <w:r w:rsidR="00780173" w:rsidRPr="009E4873">
        <w:t xml:space="preserve"> Donor tax credits; schedule of state appropriations.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(A) The South Carolina Hydrogen Infrastructure Development Fund may receive donations, grants, and any other funding as provided by law. A taxpayer making a contribution to the fund is allowed a tax credit provided pursuant to Section 12</w:t>
      </w:r>
      <w:r w:rsidR="009E4873" w:rsidRPr="009E4873">
        <w:noBreakHyphen/>
      </w:r>
      <w:r w:rsidRPr="009E4873">
        <w:t>6</w:t>
      </w:r>
      <w:r w:rsidR="009E4873" w:rsidRPr="009E4873">
        <w:noBreakHyphen/>
      </w:r>
      <w:r w:rsidRPr="009E4873">
        <w:t>3630.</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(B) The South Carolina Hydrogen Infrastructure Development Fund may receive appropriations from the general fund of the State up to the following amounts in the fiscal years indicated:</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r>
      <w:r w:rsidRPr="009E4873">
        <w:tab/>
        <w:t>(1) seven million dollars for the fiscal year 2007</w:t>
      </w:r>
      <w:r w:rsidR="009E4873" w:rsidRPr="009E4873">
        <w:noBreakHyphen/>
      </w:r>
      <w:r w:rsidRPr="009E4873">
        <w:t>2008;</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lastRenderedPageBreak/>
        <w:tab/>
      </w:r>
      <w:r w:rsidRPr="009E4873">
        <w:tab/>
        <w:t>(2) five million dollars for fiscal year 2008</w:t>
      </w:r>
      <w:r w:rsidR="009E4873" w:rsidRPr="009E4873">
        <w:noBreakHyphen/>
      </w:r>
      <w:r w:rsidRPr="009E4873">
        <w:t>2009;</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r>
      <w:r w:rsidRPr="009E4873">
        <w:tab/>
        <w:t>(3) three million dollars for fiscal year 2009</w:t>
      </w:r>
      <w:r w:rsidR="009E4873" w:rsidRPr="009E4873">
        <w:noBreakHyphen/>
      </w:r>
      <w:r w:rsidRPr="009E4873">
        <w:t>2010.</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0173" w:rsidRPr="009E4873">
        <w:t xml:space="preserve">: 2007 Act No. 83, </w:t>
      </w:r>
      <w:r w:rsidR="009E4873" w:rsidRPr="009E4873">
        <w:t xml:space="preserve">Section </w:t>
      </w:r>
      <w:r w:rsidR="00780173" w:rsidRPr="009E4873">
        <w:t>2.</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40.</w:t>
      </w:r>
      <w:r w:rsidR="00780173" w:rsidRPr="009E4873">
        <w:t xml:space="preserve"> Annual report; contents.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The South Carolina Research Authority shall submit an annual report to the Governor and the General Assembly containing at a minimum the following:</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(1) the total amount of monies placed in the fund in a fiscal year and the total amount of monies granted from the fund in a fiscal year;</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(2) a list of the applicants that received grants and the applicants</w:t>
      </w:r>
      <w:r w:rsidR="009E4873" w:rsidRPr="009E4873">
        <w:t>’</w:t>
      </w:r>
      <w:r w:rsidRPr="009E4873">
        <w:t xml:space="preserve"> stated objectives;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(3) an audit of the activities conducted by the applicants;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(4) the monies used by the authority for administration and management, which may not exceed two hundred thousand dollars annually, and the percentage of each grant used for administration and management;</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(5) the progress achieved by the authority and the fund in creating a sustainable foundation upon which a hydrogen economy may develop across the State; and</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(6) the certified gross profits earned by grant recipients provided pursuant to Section 11</w:t>
      </w:r>
      <w:r w:rsidR="009E4873" w:rsidRPr="009E4873">
        <w:noBreakHyphen/>
      </w:r>
      <w:r w:rsidRPr="009E4873">
        <w:t>46</w:t>
      </w:r>
      <w:r w:rsidR="009E4873" w:rsidRPr="009E4873">
        <w:noBreakHyphen/>
      </w:r>
      <w:r w:rsidRPr="009E4873">
        <w:t>60.</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0173" w:rsidRPr="009E4873">
        <w:t xml:space="preserve">: 2007 Act No. 83, </w:t>
      </w:r>
      <w:r w:rsidR="009E4873" w:rsidRPr="009E4873">
        <w:t xml:space="preserve">Section </w:t>
      </w:r>
      <w:r w:rsidR="00780173" w:rsidRPr="009E4873">
        <w:t>2.</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50.</w:t>
      </w:r>
      <w:r w:rsidR="00780173" w:rsidRPr="009E4873">
        <w:t xml:space="preserve"> State agency purchase of machinery or equipment operated by hydrogen or fuel cells.</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Each state agency head shall require the agency</w:t>
      </w:r>
      <w:r w:rsidR="009E4873" w:rsidRPr="009E4873">
        <w:t>’</w:t>
      </w:r>
      <w:r w:rsidRPr="009E4873">
        <w:t>s procurement officer, or other state employee authorized to purchase equipment or machinery for the agency, to consider purchasing equipment or machinery operated by hydrogen or fuel cells, or both of them, if available and cost</w:t>
      </w:r>
      <w:r w:rsidR="009E4873" w:rsidRPr="009E4873">
        <w:noBreakHyphen/>
      </w:r>
      <w:r w:rsidRPr="009E4873">
        <w:t>effective.</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0173" w:rsidRPr="009E4873">
        <w:t xml:space="preserve">: 2007 Act No. 83, </w:t>
      </w:r>
      <w:r w:rsidR="009E4873" w:rsidRPr="009E4873">
        <w:t xml:space="preserve">Section </w:t>
      </w:r>
      <w:r w:rsidR="00780173" w:rsidRPr="009E4873">
        <w:t>2.</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60.</w:t>
      </w:r>
      <w:r w:rsidR="00780173" w:rsidRPr="009E4873">
        <w:t xml:space="preserve"> Repayment of grant.</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Two percent of the gross profits derived from the sale of hydrogen and fuel cell products or services developed from a grant to a grant recipient, organized and operating as a for</w:t>
      </w:r>
      <w:r w:rsidR="009E4873" w:rsidRPr="009E4873">
        <w:noBreakHyphen/>
      </w:r>
      <w:r w:rsidRPr="009E4873">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0173" w:rsidRPr="009E4873">
        <w:t xml:space="preserve">: 2007 Act No. 83, </w:t>
      </w:r>
      <w:r w:rsidR="009E4873" w:rsidRPr="009E4873">
        <w:t xml:space="preserve">Section </w:t>
      </w:r>
      <w:r w:rsidR="00780173" w:rsidRPr="009E4873">
        <w:t>2.</w:t>
      </w:r>
    </w:p>
    <w:p w:rsidR="00C50704" w:rsidRP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704">
        <w:rPr>
          <w:b/>
        </w:rPr>
        <w:t>SECTION</w:t>
      </w:r>
      <w:r w:rsidR="009E4873" w:rsidRPr="009E4873">
        <w:rPr>
          <w:rFonts w:cs="Times New Roman"/>
          <w:b/>
        </w:rPr>
        <w:t xml:space="preserve"> </w:t>
      </w:r>
      <w:r w:rsidR="00780173" w:rsidRPr="009E4873">
        <w:rPr>
          <w:rFonts w:cs="Times New Roman"/>
          <w:b/>
        </w:rPr>
        <w:t>11</w:t>
      </w:r>
      <w:r w:rsidR="009E4873" w:rsidRPr="009E4873">
        <w:rPr>
          <w:rFonts w:cs="Times New Roman"/>
          <w:b/>
        </w:rPr>
        <w:noBreakHyphen/>
      </w:r>
      <w:r w:rsidR="00780173" w:rsidRPr="009E4873">
        <w:rPr>
          <w:rFonts w:cs="Times New Roman"/>
          <w:b/>
        </w:rPr>
        <w:t>46</w:t>
      </w:r>
      <w:r w:rsidR="009E4873" w:rsidRPr="009E4873">
        <w:rPr>
          <w:rFonts w:cs="Times New Roman"/>
          <w:b/>
        </w:rPr>
        <w:noBreakHyphen/>
      </w:r>
      <w:r w:rsidR="00780173" w:rsidRPr="009E4873">
        <w:rPr>
          <w:rFonts w:cs="Times New Roman"/>
          <w:b/>
        </w:rPr>
        <w:t>70.</w:t>
      </w:r>
      <w:r w:rsidR="00780173" w:rsidRPr="009E4873">
        <w:t xml:space="preserve"> Designation of nonprofit affiliate to implement provisions of chapter.</w:t>
      </w:r>
    </w:p>
    <w:p w:rsidR="00C50704" w:rsidRDefault="00780173"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873">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9E4873" w:rsidRPr="009E4873">
        <w:noBreakHyphen/>
      </w:r>
      <w:r w:rsidRPr="009E4873">
        <w:t>6</w:t>
      </w:r>
      <w:r w:rsidR="009E4873" w:rsidRPr="009E4873">
        <w:noBreakHyphen/>
      </w:r>
      <w:r w:rsidRPr="009E4873">
        <w:t>3630 apply to the affiliate fund.</w:t>
      </w: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704" w:rsidRDefault="00C50704"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0173" w:rsidRPr="009E4873">
        <w:t xml:space="preserve">: 2007 Act No. 83, </w:t>
      </w:r>
      <w:r w:rsidR="009E4873" w:rsidRPr="009E4873">
        <w:t xml:space="preserve">Section </w:t>
      </w:r>
      <w:r w:rsidR="00780173" w:rsidRPr="009E4873">
        <w:t>2.</w:t>
      </w:r>
    </w:p>
    <w:p w:rsidR="00184435" w:rsidRPr="009E4873" w:rsidRDefault="00184435" w:rsidP="009E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4873" w:rsidSect="009E48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873" w:rsidRDefault="009E4873" w:rsidP="009E4873">
      <w:r>
        <w:separator/>
      </w:r>
    </w:p>
  </w:endnote>
  <w:endnote w:type="continuationSeparator" w:id="0">
    <w:p w:rsidR="009E4873" w:rsidRDefault="009E4873" w:rsidP="009E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73" w:rsidRPr="009E4873" w:rsidRDefault="009E4873" w:rsidP="009E4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73" w:rsidRPr="009E4873" w:rsidRDefault="009E4873" w:rsidP="009E4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73" w:rsidRPr="009E4873" w:rsidRDefault="009E4873" w:rsidP="009E4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873" w:rsidRDefault="009E4873" w:rsidP="009E4873">
      <w:r>
        <w:separator/>
      </w:r>
    </w:p>
  </w:footnote>
  <w:footnote w:type="continuationSeparator" w:id="0">
    <w:p w:rsidR="009E4873" w:rsidRDefault="009E4873" w:rsidP="009E4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73" w:rsidRPr="009E4873" w:rsidRDefault="009E4873" w:rsidP="009E4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73" w:rsidRPr="009E4873" w:rsidRDefault="009E4873" w:rsidP="009E48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73" w:rsidRPr="009E4873" w:rsidRDefault="009E4873" w:rsidP="009E4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73"/>
    <w:rsid w:val="000065F4"/>
    <w:rsid w:val="00013F41"/>
    <w:rsid w:val="00025E41"/>
    <w:rsid w:val="00032BBE"/>
    <w:rsid w:val="0007300D"/>
    <w:rsid w:val="00077D1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017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873"/>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3C89"/>
    <w:rsid w:val="00B5184C"/>
    <w:rsid w:val="00B60D72"/>
    <w:rsid w:val="00B769CF"/>
    <w:rsid w:val="00B8270D"/>
    <w:rsid w:val="00B83F5C"/>
    <w:rsid w:val="00BB1998"/>
    <w:rsid w:val="00BC4DB4"/>
    <w:rsid w:val="00BD4D19"/>
    <w:rsid w:val="00BD6078"/>
    <w:rsid w:val="00C13D78"/>
    <w:rsid w:val="00C43F44"/>
    <w:rsid w:val="00C440F6"/>
    <w:rsid w:val="00C47763"/>
    <w:rsid w:val="00C50704"/>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59FD8-A7B5-4DC5-88AD-F04B897F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01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80173"/>
    <w:rPr>
      <w:rFonts w:ascii="Consolas" w:hAnsi="Consolas" w:cs="Consolas"/>
      <w:sz w:val="21"/>
      <w:szCs w:val="21"/>
    </w:rPr>
  </w:style>
  <w:style w:type="paragraph" w:styleId="Header">
    <w:name w:val="header"/>
    <w:basedOn w:val="Normal"/>
    <w:link w:val="HeaderChar"/>
    <w:uiPriority w:val="99"/>
    <w:unhideWhenUsed/>
    <w:rsid w:val="009E4873"/>
    <w:pPr>
      <w:tabs>
        <w:tab w:val="center" w:pos="4680"/>
        <w:tab w:val="right" w:pos="9360"/>
      </w:tabs>
    </w:pPr>
  </w:style>
  <w:style w:type="character" w:customStyle="1" w:styleId="HeaderChar">
    <w:name w:val="Header Char"/>
    <w:basedOn w:val="DefaultParagraphFont"/>
    <w:link w:val="Header"/>
    <w:uiPriority w:val="99"/>
    <w:rsid w:val="009E4873"/>
  </w:style>
  <w:style w:type="paragraph" w:styleId="Footer">
    <w:name w:val="footer"/>
    <w:basedOn w:val="Normal"/>
    <w:link w:val="FooterChar"/>
    <w:uiPriority w:val="99"/>
    <w:unhideWhenUsed/>
    <w:rsid w:val="009E4873"/>
    <w:pPr>
      <w:tabs>
        <w:tab w:val="center" w:pos="4680"/>
        <w:tab w:val="right" w:pos="9360"/>
      </w:tabs>
    </w:pPr>
  </w:style>
  <w:style w:type="character" w:customStyle="1" w:styleId="FooterChar">
    <w:name w:val="Footer Char"/>
    <w:basedOn w:val="DefaultParagraphFont"/>
    <w:link w:val="Footer"/>
    <w:uiPriority w:val="99"/>
    <w:rsid w:val="009E4873"/>
  </w:style>
  <w:style w:type="character" w:styleId="Hyperlink">
    <w:name w:val="Hyperlink"/>
    <w:basedOn w:val="DefaultParagraphFont"/>
    <w:semiHidden/>
    <w:rsid w:val="00B43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1311</Words>
  <Characters>7479</Characters>
  <Application>Microsoft Office Word</Application>
  <DocSecurity>0</DocSecurity>
  <Lines>62</Lines>
  <Paragraphs>17</Paragraphs>
  <ScaleCrop>false</ScaleCrop>
  <Company>Legislative Services Agency (LSA)</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