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08" w:rsidRPr="002974FF" w:rsidRDefault="00566908">
      <w:pPr>
        <w:jc w:val="center"/>
      </w:pPr>
      <w:r w:rsidRPr="002974FF">
        <w:t>DISCLAIMER</w:t>
      </w:r>
    </w:p>
    <w:p w:rsidR="00566908" w:rsidRPr="002974FF" w:rsidRDefault="00566908"/>
    <w:p w:rsidR="00566908" w:rsidRPr="002974FF" w:rsidRDefault="005669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6908" w:rsidRPr="002974FF" w:rsidRDefault="00566908"/>
    <w:p w:rsidR="00566908" w:rsidRPr="002974FF" w:rsidRDefault="005669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908" w:rsidRPr="002974FF" w:rsidRDefault="00566908"/>
    <w:p w:rsidR="00566908" w:rsidRPr="002974FF" w:rsidRDefault="005669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908" w:rsidRPr="002974FF" w:rsidRDefault="00566908"/>
    <w:p w:rsidR="00566908" w:rsidRPr="002974FF" w:rsidRDefault="005669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6908" w:rsidRDefault="00566908">
      <w:r>
        <w:br w:type="page"/>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217A">
        <w:lastRenderedPageBreak/>
        <w:t>CHAPTER 51</w:t>
      </w:r>
    </w:p>
    <w:p w:rsidR="007406D1" w:rsidRP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217A">
        <w:t>South Carolina Research University Infrastructure Act</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10.</w:t>
      </w:r>
      <w:r w:rsidR="00E53C4E" w:rsidRPr="0088217A">
        <w:t xml:space="preserve"> Short title.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This chapter may be cited as the </w:t>
      </w:r>
      <w:r w:rsidR="0088217A" w:rsidRPr="0088217A">
        <w:t>“</w:t>
      </w:r>
      <w:r w:rsidRPr="0088217A">
        <w:t>South Carolina Research University Infrastructure Act</w:t>
      </w:r>
      <w:r w:rsidR="0088217A" w:rsidRPr="0088217A">
        <w:t>”</w:t>
      </w:r>
      <w:r w:rsidRPr="0088217A">
        <w:t>.</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20.</w:t>
      </w:r>
      <w:r w:rsidR="00E53C4E" w:rsidRPr="0088217A">
        <w:t xml:space="preserve"> Legislative findings and purpose.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General Assembly finds: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88217A" w:rsidRPr="0088217A">
        <w:noBreakHyphen/>
      </w:r>
      <w:r w:rsidRPr="0088217A">
        <w:t>thirds vote of the total membership of the Senate and a two</w:t>
      </w:r>
      <w:r w:rsidR="0088217A" w:rsidRPr="0088217A">
        <w:noBreakHyphen/>
      </w:r>
      <w:r w:rsidRPr="0088217A">
        <w:t>thirds vote of the total membership of the House of Representatives.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(3) That pursuant to Section 13(6)(c), Article X, the General Assembly, in Act 254 of 2002, increased to five and one</w:t>
      </w:r>
      <w:r w:rsidR="0088217A" w:rsidRPr="0088217A">
        <w:noBreakHyphen/>
      </w:r>
      <w:r w:rsidRPr="0088217A">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(4) Facility and infrastructure constraints prevent the advancement of research projects as well as restrict the ability of the research universities, as defined in Section 11</w:t>
      </w:r>
      <w:r w:rsidR="0088217A" w:rsidRPr="0088217A">
        <w:noBreakHyphen/>
      </w:r>
      <w:r w:rsidRPr="0088217A">
        <w:t>51</w:t>
      </w:r>
      <w:r w:rsidR="0088217A" w:rsidRPr="0088217A">
        <w:noBreakHyphen/>
      </w:r>
      <w:r w:rsidRPr="0088217A">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(6) That Section 13(5), Article X of the Constitution of this State, 1895, authorizes the General Assembly to authorize general obligation debt by two</w:t>
      </w:r>
      <w:r w:rsidR="0088217A" w:rsidRPr="0088217A">
        <w:noBreakHyphen/>
      </w:r>
      <w:r w:rsidRPr="0088217A">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30.</w:t>
      </w:r>
      <w:r w:rsidR="00E53C4E" w:rsidRPr="0088217A">
        <w:t xml:space="preserve"> Definitions.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As used in this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lastRenderedPageBreak/>
        <w:tab/>
        <w:t xml:space="preserve">(1) </w:t>
      </w:r>
      <w:r w:rsidR="0088217A" w:rsidRPr="0088217A">
        <w:t>“</w:t>
      </w:r>
      <w:r w:rsidRPr="0088217A">
        <w:t>Facilities and administration costs</w:t>
      </w:r>
      <w:r w:rsidR="0088217A" w:rsidRPr="0088217A">
        <w:t>”</w:t>
      </w:r>
      <w:r w:rsidRPr="0088217A">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(2) </w:t>
      </w:r>
      <w:r w:rsidR="0088217A" w:rsidRPr="0088217A">
        <w:t>“</w:t>
      </w:r>
      <w:r w:rsidRPr="0088217A">
        <w:t>General obligation debt</w:t>
      </w:r>
      <w:r w:rsidR="0088217A" w:rsidRPr="0088217A">
        <w:t>”</w:t>
      </w:r>
      <w:r w:rsidRPr="0088217A">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(3) </w:t>
      </w:r>
      <w:r w:rsidR="0088217A" w:rsidRPr="0088217A">
        <w:t>“</w:t>
      </w:r>
      <w:r w:rsidRPr="0088217A">
        <w:t>Research Centers of Excellence Review Board</w:t>
      </w:r>
      <w:r w:rsidR="0088217A" w:rsidRPr="0088217A">
        <w:t>”</w:t>
      </w:r>
      <w:r w:rsidRPr="0088217A">
        <w:t xml:space="preserve"> means the board created pursuant to Section 2</w:t>
      </w:r>
      <w:r w:rsidR="0088217A" w:rsidRPr="0088217A">
        <w:noBreakHyphen/>
      </w:r>
      <w:r w:rsidRPr="0088217A">
        <w:t>75</w:t>
      </w:r>
      <w:r w:rsidR="0088217A" w:rsidRPr="0088217A">
        <w:noBreakHyphen/>
      </w:r>
      <w:r w:rsidRPr="0088217A">
        <w:t>10.</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(4) </w:t>
      </w:r>
      <w:r w:rsidR="0088217A" w:rsidRPr="0088217A">
        <w:t>“</w:t>
      </w:r>
      <w:r w:rsidRPr="0088217A">
        <w:t>Research infrastructure project</w:t>
      </w:r>
      <w:r w:rsidR="0088217A" w:rsidRPr="0088217A">
        <w:t>”</w:t>
      </w:r>
      <w:r w:rsidRPr="0088217A">
        <w:t xml:space="preserve"> or </w:t>
      </w:r>
      <w:r w:rsidR="0088217A" w:rsidRPr="0088217A">
        <w:t>“</w:t>
      </w:r>
      <w:r w:rsidRPr="0088217A">
        <w:t xml:space="preserve"> project</w:t>
      </w:r>
      <w:r w:rsidR="0088217A" w:rsidRPr="0088217A">
        <w:t>”</w:t>
      </w:r>
      <w:r w:rsidRPr="0088217A">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(5) </w:t>
      </w:r>
      <w:r w:rsidR="0088217A" w:rsidRPr="0088217A">
        <w:t>“</w:t>
      </w:r>
      <w:r w:rsidRPr="0088217A">
        <w:t>Research universities</w:t>
      </w:r>
      <w:r w:rsidR="0088217A" w:rsidRPr="0088217A">
        <w:t>”</w:t>
      </w:r>
      <w:r w:rsidRPr="0088217A">
        <w:t xml:space="preserve"> means Clemson University, The Medical University of South Carolina, and the University of South Carolina </w:t>
      </w:r>
      <w:r w:rsidR="0088217A" w:rsidRPr="0088217A">
        <w:noBreakHyphen/>
      </w:r>
      <w:r w:rsidRPr="0088217A">
        <w:t xml:space="preserve"> Columbia.</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&lt;Subsection effective until July 1, 2015&gt;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(6) </w:t>
      </w:r>
      <w:r w:rsidR="0088217A" w:rsidRPr="0088217A">
        <w:t>“</w:t>
      </w:r>
      <w:r w:rsidRPr="0088217A">
        <w:t>State board</w:t>
      </w:r>
      <w:r w:rsidR="0088217A" w:rsidRPr="0088217A">
        <w:t>”</w:t>
      </w:r>
      <w:r w:rsidRPr="0088217A">
        <w:t xml:space="preserve"> means the South Carolina State Budget and Control Board.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&lt;Subsection effective July 1, 2015&gt;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 xml:space="preserve">(6) </w:t>
      </w:r>
      <w:r w:rsidR="0088217A" w:rsidRPr="0088217A">
        <w:t>“</w:t>
      </w:r>
      <w:r w:rsidRPr="0088217A">
        <w:t>State board</w:t>
      </w:r>
      <w:r w:rsidR="0088217A" w:rsidRPr="0088217A">
        <w:t>”</w:t>
      </w:r>
      <w:r w:rsidRPr="0088217A">
        <w:t xml:space="preserve"> means the governing board of the State Fiscal Accountability Authority.</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 xml:space="preserve">9; 2014 Act No. 121 (S.22), Pt VII, </w:t>
      </w:r>
      <w:r w:rsidR="0088217A" w:rsidRPr="0088217A">
        <w:t xml:space="preserve">Section </w:t>
      </w:r>
      <w:r w:rsidR="00E53C4E" w:rsidRPr="0088217A">
        <w:t>20.L.1, eff July 1, 2015.</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40.</w:t>
      </w:r>
      <w:r w:rsidR="00E53C4E" w:rsidRPr="0088217A">
        <w:t xml:space="preserve"> Issuance of general obligation debt authorized; limitations.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To obtain funds for allocation to the research universities for the financing of research infrastructure projects, and for the other purposes set forth in Section 11</w:t>
      </w:r>
      <w:r w:rsidR="0088217A" w:rsidRPr="0088217A">
        <w:noBreakHyphen/>
      </w:r>
      <w:r w:rsidRPr="0088217A">
        <w:t>51</w:t>
      </w:r>
      <w:r w:rsidR="0088217A" w:rsidRPr="0088217A">
        <w:noBreakHyphen/>
      </w:r>
      <w:r w:rsidRPr="0088217A">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50.</w:t>
      </w:r>
      <w:r w:rsidR="00E53C4E" w:rsidRPr="0088217A">
        <w:t xml:space="preserve"> Maximum annual debt service at time of issuance.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(B) At the time of issuance of general obligation debt pursuant to this chapter, the maximum annual debt service on such general obligation debt outstanding or being issued must not exceed one</w:t>
      </w:r>
      <w:r w:rsidR="0088217A" w:rsidRPr="0088217A">
        <w:noBreakHyphen/>
      </w:r>
      <w:r w:rsidRPr="0088217A">
        <w:t>half of one percent of the general revenues of this State for the fiscal year next preceding, excluding revenues which are authorized to be pledged for state highway bonds and state institution bonds.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60.</w:t>
      </w:r>
      <w:r w:rsidR="00E53C4E" w:rsidRPr="0088217A">
        <w:t xml:space="preserve"> Research infrastructure project used for unapproved purpose; reimbursement of debt service to State.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In the event a research infrastructure project is used for a purpose other than as approved by the Research Centers of Excellence Review Board pursuant to Section 11</w:t>
      </w:r>
      <w:r w:rsidR="0088217A" w:rsidRPr="0088217A">
        <w:noBreakHyphen/>
      </w:r>
      <w:r w:rsidRPr="0088217A">
        <w:t>51</w:t>
      </w:r>
      <w:r w:rsidR="0088217A" w:rsidRPr="0088217A">
        <w:noBreakHyphen/>
      </w:r>
      <w:r w:rsidRPr="0088217A">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70.</w:t>
      </w:r>
      <w:r w:rsidR="00E53C4E" w:rsidRPr="0088217A">
        <w:t xml:space="preserve"> Certification of costs to State Budget and Control Board prior to issuance of general obligation debt.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88217A" w:rsidRPr="0088217A">
        <w:noBreakHyphen/>
      </w:r>
      <w:r w:rsidRPr="0088217A">
        <w:t>lease back; gifts in kind including, but not limited to, land, roads, water and sewer, and maintenance of infrastructure; facilities and administration costs; equipment; or furnishings.</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80.</w:t>
      </w:r>
      <w:r w:rsidR="00E53C4E" w:rsidRPr="0088217A">
        <w:t xml:space="preserve"> Information provided to Joint Bond Review Committee and State Budget and Control Board prior to issuance of general obligation debt.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Before the issuance of general obligation debt, the Research Centers of Excellence Review Board shall provide the Joint Bond Review Committee and the state board the following:</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(1) a description of each research infrastructure project for which general obligation debt is requested to be issued;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(2) a certification by the Research Centers of Excellence Review Board that the provisions of Section 11</w:t>
      </w:r>
      <w:r w:rsidR="0088217A" w:rsidRPr="0088217A">
        <w:noBreakHyphen/>
      </w:r>
      <w:r w:rsidRPr="0088217A">
        <w:t>51</w:t>
      </w:r>
      <w:r w:rsidR="0088217A" w:rsidRPr="0088217A">
        <w:noBreakHyphen/>
      </w:r>
      <w:r w:rsidRPr="0088217A">
        <w:t>70 have been met, that the source of funding has been identified, and that each research infrastructure project complies with the provisions of this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(3) the total cost of each research infrastructure project and the principal amount of general obligation debt requested to be issued;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(4) a tentative time schedule setting forth the period of time during which the proceeds of the general obligation debt requested to be issued will be expended;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(5) a debt service schedule showing the annual principal and interest requirements, at a projected current rate of interest, on the requested general obligation debt;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(6) the total amount of the general obligation debt issued pursuant to this chapter; and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(7) a debt service schedule showing the principal and interest requirements for the general obligation debt outstanding and the proposed general obligation debt at a projected current rate of interest.</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90.</w:t>
      </w:r>
      <w:r w:rsidR="00E53C4E" w:rsidRPr="0088217A">
        <w:t xml:space="preserve"> Principal amount of general obligation debt provided on a competitive basis.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principal amount of the general obligation debt allocated to research universities pursuant to Section 11</w:t>
      </w:r>
      <w:r w:rsidR="0088217A" w:rsidRPr="0088217A">
        <w:noBreakHyphen/>
      </w:r>
      <w:r w:rsidRPr="0088217A">
        <w:t>51</w:t>
      </w:r>
      <w:r w:rsidR="0088217A" w:rsidRPr="0088217A">
        <w:noBreakHyphen/>
      </w:r>
      <w:r w:rsidRPr="0088217A">
        <w:t>125 must be provided to each of the research universities on a competitive basis by the Research Centers of Excellence Review Board.</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100.</w:t>
      </w:r>
      <w:r w:rsidR="00E53C4E" w:rsidRPr="0088217A">
        <w:t xml:space="preserve"> Issuance of general obligation debt or anticipation notes.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Following the receipt of the information presented pursuant to Section 11</w:t>
      </w:r>
      <w:r w:rsidR="0088217A" w:rsidRPr="0088217A">
        <w:noBreakHyphen/>
      </w:r>
      <w:r w:rsidRPr="0088217A">
        <w:t>51</w:t>
      </w:r>
      <w:r w:rsidR="0088217A" w:rsidRPr="0088217A">
        <w:noBreakHyphen/>
      </w:r>
      <w:r w:rsidRPr="0088217A">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110.</w:t>
      </w:r>
      <w:r w:rsidR="00E53C4E" w:rsidRPr="0088217A">
        <w:t xml:space="preserve"> Resolution by State Budget and Control Board authorizing issuance of general obligation debt.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To effect the issuance of general obligation debt, the state board shall adopt a resolution providing for the issuance of general obligation debt pursuant to the provisions of this chapter. The authorizing resolution must include: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(1) a schedule showing the aggregate principal amount of general obligation debt issued, the annual principal payments required to retire the general obligation debt, and the interest on the general obligation debt;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(2) the amount of general obligation debt proposed to be issued;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(3) a schedule showing future annual principal requirements and estimated annual interest requirements on the general obligation debt to be issued;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(4) a certificate evidencing that the provisions of Section 11</w:t>
      </w:r>
      <w:r w:rsidR="0088217A" w:rsidRPr="0088217A">
        <w:noBreakHyphen/>
      </w:r>
      <w:r w:rsidRPr="0088217A">
        <w:t>51</w:t>
      </w:r>
      <w:r w:rsidR="0088217A" w:rsidRPr="0088217A">
        <w:noBreakHyphen/>
      </w:r>
      <w:r w:rsidRPr="0088217A">
        <w:t>70 of this chapter have been or will be met; and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(5) a certificate of the State Auditor as to the general fund revenues of the State for the fiscal year next preceding, excluding revenues pledged to the payment of state highway bonds and state institution bonds.</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120.</w:t>
      </w:r>
      <w:r w:rsidR="00E53C4E" w:rsidRPr="0088217A">
        <w:t xml:space="preserve"> Maturity, payment, and interest rates.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125.</w:t>
      </w:r>
      <w:r w:rsidR="00E53C4E" w:rsidRPr="0088217A">
        <w:t xml:space="preserve"> Allocation and use of funds; authorization for additional bonds; project approval.</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(A) Of the funds authorized pursuant to this act, public institutions of higher learning as defined in Section 59</w:t>
      </w:r>
      <w:r w:rsidR="0088217A" w:rsidRPr="0088217A">
        <w:noBreakHyphen/>
      </w:r>
      <w:r w:rsidRPr="0088217A">
        <w:t>103</w:t>
      </w:r>
      <w:r w:rsidR="0088217A" w:rsidRPr="0088217A">
        <w:noBreakHyphen/>
      </w:r>
      <w:r w:rsidRPr="0088217A">
        <w:t>5, not including research universities, are authorized twelve percent of the total amount authorized under Section 11</w:t>
      </w:r>
      <w:r w:rsidR="0088217A" w:rsidRPr="0088217A">
        <w:noBreakHyphen/>
      </w:r>
      <w:r w:rsidRPr="0088217A">
        <w:t>51</w:t>
      </w:r>
      <w:r w:rsidR="0088217A" w:rsidRPr="0088217A">
        <w:noBreakHyphen/>
      </w:r>
      <w:r w:rsidRPr="0088217A">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t>(1) sixty</w:t>
      </w:r>
      <w:r w:rsidR="0088217A" w:rsidRPr="0088217A">
        <w:noBreakHyphen/>
      </w:r>
      <w:r w:rsidRPr="0088217A">
        <w:t>five percent of the total twelve percent must be allocated based on a reported deferred maintenance needs list from each eligible institutions; and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&lt;Subsection effective until July 1, 2015&gt;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t>(2) thirty</w:t>
      </w:r>
      <w:r w:rsidR="0088217A" w:rsidRPr="0088217A">
        <w:noBreakHyphen/>
      </w:r>
      <w:r w:rsidRPr="0088217A">
        <w:t>five percent of the total twelve percent must be allocated by FTE student enrollment from the prior academic year at each eligible institution.</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Research Centers of Excellence Review Board has no jurisdiction over these projects and no matching requirement is imposed for these projects. The Joint Bond Review Committee and the State Budget and Control Board must approve all projects.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&lt;Subsection effective July 1, 2015&gt;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t>(2) thirty</w:t>
      </w:r>
      <w:r w:rsidR="0088217A" w:rsidRPr="0088217A">
        <w:noBreakHyphen/>
      </w:r>
      <w:r w:rsidRPr="0088217A">
        <w:t>five percent of the total twelve percent must be allocated by FTE student enrollment from the prior academic year at each eligible institution.</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(B)(1) After the aggregate total of bonds issued pursuant to this chapter equals two hundred and fifty million dollars, all further proceeds of bonds authorized pursuant to this chapter must be authorized as follows: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t>(a) eighty</w:t>
      </w:r>
      <w:r w:rsidR="0088217A" w:rsidRPr="0088217A">
        <w:noBreakHyphen/>
      </w:r>
      <w:r w:rsidRPr="0088217A">
        <w:t>eight percent for the research universities in the manner and for the purposes provided pursuant to this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t>(b) twelve percent to public institutions of higher learning as defined in Section 59</w:t>
      </w:r>
      <w:r w:rsidR="0088217A" w:rsidRPr="0088217A">
        <w:noBreakHyphen/>
      </w:r>
      <w:r w:rsidRPr="0088217A">
        <w:t>103</w:t>
      </w:r>
      <w:r w:rsidR="0088217A" w:rsidRPr="0088217A">
        <w:noBreakHyphen/>
      </w:r>
      <w:r w:rsidRPr="0088217A">
        <w:t>5, not including the research universities, for deferred maintenance projects allocated as follows: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r>
      <w:r w:rsidRPr="0088217A">
        <w:tab/>
        <w:t>(i) one</w:t>
      </w:r>
      <w:r w:rsidR="0088217A" w:rsidRPr="0088217A">
        <w:noBreakHyphen/>
      </w:r>
      <w:r w:rsidRPr="0088217A">
        <w:t>half for the state</w:t>
      </w:r>
      <w:r w:rsidR="0088217A" w:rsidRPr="0088217A">
        <w:t>’</w:t>
      </w:r>
      <w:r w:rsidRPr="0088217A">
        <w:t>s ten comprehensive teaching universities distributed among them as provided in item (2) of this subsection; and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r>
      <w:r w:rsidRPr="0088217A">
        <w:tab/>
        <w:t>(ii) one</w:t>
      </w:r>
      <w:r w:rsidR="0088217A" w:rsidRPr="0088217A">
        <w:noBreakHyphen/>
      </w:r>
      <w:r w:rsidRPr="0088217A">
        <w:t>half for the state</w:t>
      </w:r>
      <w:r w:rsidR="0088217A" w:rsidRPr="0088217A">
        <w:t>’</w:t>
      </w:r>
      <w:r w:rsidRPr="0088217A">
        <w:t>s two</w:t>
      </w:r>
      <w:r w:rsidR="0088217A" w:rsidRPr="0088217A">
        <w:noBreakHyphen/>
      </w:r>
      <w:r w:rsidRPr="0088217A">
        <w:t>year and technical colleges distributed among them as provided in item (2) of this subsection.</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t>(2) The Commission on Higher Education shall distribute amounts allocated pursuant to item (1)(b)(i) and (ii) of this subsection among the two categories of eligible institutions as follows: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t>(a) thirty</w:t>
      </w:r>
      <w:r w:rsidR="0088217A" w:rsidRPr="0088217A">
        <w:noBreakHyphen/>
      </w:r>
      <w:r w:rsidRPr="0088217A">
        <w:t>five percent in equal shares to each eligible institution; and</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r>
      <w:r w:rsidRPr="0088217A">
        <w:tab/>
        <w:t>(b) sixty</w:t>
      </w:r>
      <w:r w:rsidR="0088217A" w:rsidRPr="0088217A">
        <w:noBreakHyphen/>
      </w:r>
      <w:r w:rsidRPr="0088217A">
        <w:t>five percent based on FTE student enrollment from the prior academic year at eligible institutions.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r>
      <w:r w:rsidRPr="0088217A">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 xml:space="preserve">9; 2014 Act No. 121 (S.22), Pt VII, </w:t>
      </w:r>
      <w:r w:rsidR="0088217A" w:rsidRPr="0088217A">
        <w:t xml:space="preserve">Section </w:t>
      </w:r>
      <w:r w:rsidR="00E53C4E" w:rsidRPr="0088217A">
        <w:t>20.L.2, eff July 1, 2015.</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130.</w:t>
      </w:r>
      <w:r w:rsidR="00E53C4E" w:rsidRPr="0088217A">
        <w:t xml:space="preserve"> General obligation debt exempt from taxation.</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General obligation debt issued pursuant to this chapter is exempt from taxation as provided in Section 12</w:t>
      </w:r>
      <w:r w:rsidR="0088217A" w:rsidRPr="0088217A">
        <w:noBreakHyphen/>
      </w:r>
      <w:r w:rsidRPr="0088217A">
        <w:t>2</w:t>
      </w:r>
      <w:r w:rsidR="0088217A" w:rsidRPr="0088217A">
        <w:noBreakHyphen/>
      </w:r>
      <w:r w:rsidRPr="0088217A">
        <w:t>50.</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140.</w:t>
      </w:r>
      <w:r w:rsidR="00E53C4E" w:rsidRPr="0088217A">
        <w:t xml:space="preserve"> Executive signature, attestation, and state seal requirements.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150.</w:t>
      </w:r>
      <w:r w:rsidR="00E53C4E" w:rsidRPr="0088217A">
        <w:t xml:space="preserve"> Pledge of full faith, credit, and taxing power of State; allocation of tax revenues for payment of principal and interest.</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160.</w:t>
      </w:r>
      <w:r w:rsidR="00E53C4E" w:rsidRPr="0088217A">
        <w:t xml:space="preserve"> Advertisement and sale requirements; right to reject bids; expenses incident to sale.</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88217A" w:rsidRPr="0088217A">
        <w:noBreakHyphen/>
      </w:r>
      <w:r w:rsidRPr="0088217A">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170.</w:t>
      </w:r>
      <w:r w:rsidR="00E53C4E" w:rsidRPr="0088217A">
        <w:t xml:space="preserve"> Application of sale proceeds; liability of purchaser.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180.</w:t>
      </w:r>
      <w:r w:rsidR="00E53C4E" w:rsidRPr="0088217A">
        <w:t xml:space="preserve"> Investment by executors, administrators, and other fiduciaries.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It is lawful for executors, administrators, guardians, and other fiduciaries to invest monies in their hands in general obligation debt issued pursuant to this chapter.</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190.</w:t>
      </w:r>
      <w:r w:rsidR="00E53C4E" w:rsidRPr="0088217A">
        <w:t xml:space="preserve"> Exemption from state procurement process; alternative procurement procedures.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research universities while engaging in projects related to this act shall be exempt from the state procurement process, except such research universities must work in conjunction with the Budget and Control Board</w:t>
      </w:r>
      <w:r w:rsidR="0088217A" w:rsidRPr="0088217A">
        <w:t>’</w:t>
      </w:r>
      <w:r w:rsidRPr="0088217A">
        <w:t>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9.</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190.</w:t>
      </w:r>
      <w:r w:rsidR="00E53C4E" w:rsidRPr="0088217A">
        <w:t xml:space="preserve"> Exemption from state procurement process; alternative procurement procedures.</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The research universities while engaging in projects related to this act shall be exempt from the state procurement process, except that the research universities must work in conjunction with the State Fiscal Accountability Authority</w:t>
      </w:r>
      <w:r w:rsidR="0088217A" w:rsidRPr="0088217A">
        <w:t>’</w:t>
      </w:r>
      <w:r w:rsidRPr="0088217A">
        <w:t>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3C4E" w:rsidRPr="0088217A">
        <w:t xml:space="preserve">: 2004 Act No. 187, </w:t>
      </w:r>
      <w:r w:rsidR="0088217A" w:rsidRPr="0088217A">
        <w:t xml:space="preserve">Section </w:t>
      </w:r>
      <w:r w:rsidR="00E53C4E" w:rsidRPr="0088217A">
        <w:t xml:space="preserve">9; 2014 Act No. 121 (S.22), Pt VII, </w:t>
      </w:r>
      <w:r w:rsidR="0088217A" w:rsidRPr="0088217A">
        <w:t xml:space="preserve">Section </w:t>
      </w:r>
      <w:r w:rsidR="00E53C4E" w:rsidRPr="0088217A">
        <w:t>20.L.3, eff July 1, 2015.</w:t>
      </w:r>
    </w:p>
    <w:p w:rsidR="007406D1" w:rsidRP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6D1">
        <w:rPr>
          <w:b/>
        </w:rPr>
        <w:t>SECTION</w:t>
      </w:r>
      <w:r w:rsidR="0088217A" w:rsidRPr="0088217A">
        <w:rPr>
          <w:rFonts w:cs="Times New Roman"/>
          <w:b/>
        </w:rPr>
        <w:t xml:space="preserve"> </w:t>
      </w:r>
      <w:r w:rsidR="00E53C4E" w:rsidRPr="0088217A">
        <w:rPr>
          <w:rFonts w:cs="Times New Roman"/>
          <w:b/>
        </w:rPr>
        <w:t>11</w:t>
      </w:r>
      <w:r w:rsidR="0088217A" w:rsidRPr="0088217A">
        <w:rPr>
          <w:rFonts w:cs="Times New Roman"/>
          <w:b/>
        </w:rPr>
        <w:noBreakHyphen/>
      </w:r>
      <w:r w:rsidR="00E53C4E" w:rsidRPr="0088217A">
        <w:rPr>
          <w:rFonts w:cs="Times New Roman"/>
          <w:b/>
        </w:rPr>
        <w:t>51</w:t>
      </w:r>
      <w:r w:rsidR="0088217A" w:rsidRPr="0088217A">
        <w:rPr>
          <w:rFonts w:cs="Times New Roman"/>
          <w:b/>
        </w:rPr>
        <w:noBreakHyphen/>
      </w:r>
      <w:r w:rsidR="00E53C4E" w:rsidRPr="0088217A">
        <w:rPr>
          <w:rFonts w:cs="Times New Roman"/>
          <w:b/>
        </w:rPr>
        <w:t>200.</w:t>
      </w:r>
      <w:r w:rsidR="00E53C4E" w:rsidRPr="0088217A">
        <w:t xml:space="preserve"> Construction of Chapter.</w:t>
      </w:r>
    </w:p>
    <w:p w:rsidR="007406D1" w:rsidRDefault="00E53C4E"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17A">
        <w:tab/>
        <w:t>No provision of this act is intended nor shall any provision of this act be construed to appropriate funds. The intent of the General Assembly is authorizing bonds according to the terms pursuant to this act only.</w:t>
      </w: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6D1" w:rsidRDefault="007406D1"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3C4E" w:rsidRPr="0088217A">
        <w:t xml:space="preserve">: 2004 Act No. 187, </w:t>
      </w:r>
      <w:r w:rsidR="0088217A" w:rsidRPr="0088217A">
        <w:t xml:space="preserve">Section </w:t>
      </w:r>
      <w:r w:rsidR="00E53C4E" w:rsidRPr="0088217A">
        <w:t>9.</w:t>
      </w:r>
    </w:p>
    <w:p w:rsidR="00184435" w:rsidRPr="0088217A" w:rsidRDefault="00184435" w:rsidP="00882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217A" w:rsidSect="008821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7A" w:rsidRDefault="0088217A" w:rsidP="0088217A">
      <w:r>
        <w:separator/>
      </w:r>
    </w:p>
  </w:endnote>
  <w:endnote w:type="continuationSeparator" w:id="0">
    <w:p w:rsidR="0088217A" w:rsidRDefault="0088217A" w:rsidP="0088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7A" w:rsidRDefault="0088217A" w:rsidP="0088217A">
      <w:r>
        <w:separator/>
      </w:r>
    </w:p>
  </w:footnote>
  <w:footnote w:type="continuationSeparator" w:id="0">
    <w:p w:rsidR="0088217A" w:rsidRDefault="0088217A" w:rsidP="00882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7A" w:rsidRPr="0088217A" w:rsidRDefault="0088217A" w:rsidP="00882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4E"/>
    <w:rsid w:val="000065F4"/>
    <w:rsid w:val="00013F41"/>
    <w:rsid w:val="00025E41"/>
    <w:rsid w:val="00032BBE"/>
    <w:rsid w:val="0007300D"/>
    <w:rsid w:val="00093290"/>
    <w:rsid w:val="0009512B"/>
    <w:rsid w:val="000B3C22"/>
    <w:rsid w:val="000C162E"/>
    <w:rsid w:val="000D09A6"/>
    <w:rsid w:val="000E046A"/>
    <w:rsid w:val="0010545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908"/>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06D1"/>
    <w:rsid w:val="00754A2B"/>
    <w:rsid w:val="00794AA9"/>
    <w:rsid w:val="007A5331"/>
    <w:rsid w:val="007A7050"/>
    <w:rsid w:val="007C45E7"/>
    <w:rsid w:val="007D112A"/>
    <w:rsid w:val="008026B8"/>
    <w:rsid w:val="008061A8"/>
    <w:rsid w:val="00814A87"/>
    <w:rsid w:val="00817EA2"/>
    <w:rsid w:val="008337AC"/>
    <w:rsid w:val="0088217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3C4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BFE8F-28B5-47A6-8BEA-C6580D04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3C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53C4E"/>
    <w:rPr>
      <w:rFonts w:ascii="Consolas" w:hAnsi="Consolas" w:cs="Consolas"/>
      <w:sz w:val="21"/>
      <w:szCs w:val="21"/>
    </w:rPr>
  </w:style>
  <w:style w:type="paragraph" w:styleId="Header">
    <w:name w:val="header"/>
    <w:basedOn w:val="Normal"/>
    <w:link w:val="HeaderChar"/>
    <w:uiPriority w:val="99"/>
    <w:unhideWhenUsed/>
    <w:rsid w:val="0088217A"/>
    <w:pPr>
      <w:tabs>
        <w:tab w:val="center" w:pos="4680"/>
        <w:tab w:val="right" w:pos="9360"/>
      </w:tabs>
    </w:pPr>
  </w:style>
  <w:style w:type="character" w:customStyle="1" w:styleId="HeaderChar">
    <w:name w:val="Header Char"/>
    <w:basedOn w:val="DefaultParagraphFont"/>
    <w:link w:val="Header"/>
    <w:uiPriority w:val="99"/>
    <w:rsid w:val="0088217A"/>
  </w:style>
  <w:style w:type="paragraph" w:styleId="Footer">
    <w:name w:val="footer"/>
    <w:basedOn w:val="Normal"/>
    <w:link w:val="FooterChar"/>
    <w:uiPriority w:val="99"/>
    <w:unhideWhenUsed/>
    <w:rsid w:val="0088217A"/>
    <w:pPr>
      <w:tabs>
        <w:tab w:val="center" w:pos="4680"/>
        <w:tab w:val="right" w:pos="9360"/>
      </w:tabs>
    </w:pPr>
  </w:style>
  <w:style w:type="character" w:customStyle="1" w:styleId="FooterChar">
    <w:name w:val="Footer Char"/>
    <w:basedOn w:val="DefaultParagraphFont"/>
    <w:link w:val="Footer"/>
    <w:uiPriority w:val="99"/>
    <w:rsid w:val="0088217A"/>
  </w:style>
  <w:style w:type="character" w:styleId="Hyperlink">
    <w:name w:val="Hyperlink"/>
    <w:basedOn w:val="DefaultParagraphFont"/>
    <w:semiHidden/>
    <w:rsid w:val="00566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3697</Words>
  <Characters>21075</Characters>
  <Application>Microsoft Office Word</Application>
  <DocSecurity>0</DocSecurity>
  <Lines>175</Lines>
  <Paragraphs>49</Paragraphs>
  <ScaleCrop>false</ScaleCrop>
  <Company>Legislative Services Agency (LSA)</Company>
  <LinksUpToDate>false</LinksUpToDate>
  <CharactersWithSpaces>24723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