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C2" w:rsidRPr="002974FF" w:rsidRDefault="003038C2">
      <w:pPr>
        <w:jc w:val="center"/>
      </w:pPr>
      <w:r w:rsidRPr="002974FF">
        <w:t>DISCLAIMER</w:t>
      </w:r>
    </w:p>
    <w:p w:rsidR="003038C2" w:rsidRPr="002974FF" w:rsidRDefault="003038C2"/>
    <w:p w:rsidR="003038C2" w:rsidRPr="002974FF" w:rsidRDefault="003038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038C2" w:rsidRPr="002974FF" w:rsidRDefault="003038C2"/>
    <w:p w:rsidR="003038C2" w:rsidRPr="002974FF" w:rsidRDefault="003038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8C2" w:rsidRPr="002974FF" w:rsidRDefault="003038C2"/>
    <w:p w:rsidR="003038C2" w:rsidRPr="002974FF" w:rsidRDefault="003038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8C2" w:rsidRPr="002974FF" w:rsidRDefault="003038C2"/>
    <w:p w:rsidR="003038C2" w:rsidRPr="002974FF" w:rsidRDefault="003038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038C2" w:rsidRDefault="003038C2">
      <w:r>
        <w:br w:type="page"/>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522A">
        <w:lastRenderedPageBreak/>
        <w:t>CHAPTER 24</w:t>
      </w:r>
    </w:p>
    <w:p w:rsidR="00527BEE" w:rsidRP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22A">
        <w:t>Deed Recording Fee</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10.</w:t>
      </w:r>
      <w:r w:rsidR="00D80FB2" w:rsidRPr="00C2522A">
        <w:t xml:space="preserve"> Recording fee; exceptions.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(A) In addition to all other recording fees, a recording fee is imposed for the privilege of recording a deed in which land and improvements on the land, tenements, or other realty is transferred to another person. The fee is one dollar eighty</w:t>
      </w:r>
      <w:r w:rsidR="00C2522A" w:rsidRPr="00C2522A">
        <w:noBreakHyphen/>
      </w:r>
      <w:r w:rsidRPr="00C2522A">
        <w:t>five cents for each five hundred dollars, or fractional part of five hundred dollars, of the realty</w:t>
      </w:r>
      <w:r w:rsidR="00C2522A" w:rsidRPr="00C2522A">
        <w:t>’</w:t>
      </w:r>
      <w:r w:rsidRPr="00C2522A">
        <w:t>s value as determined by Section 12</w:t>
      </w:r>
      <w:r w:rsidR="00C2522A" w:rsidRPr="00C2522A">
        <w:noBreakHyphen/>
      </w:r>
      <w:r w:rsidRPr="00C2522A">
        <w:t>24</w:t>
      </w:r>
      <w:r w:rsidR="00C2522A" w:rsidRPr="00C2522A">
        <w:noBreakHyphen/>
      </w:r>
      <w:r w:rsidRPr="00C2522A">
        <w:t>30.</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An instrument or deed of distribution assigning, transferring, or releasing real property to the distributee of a decedent</w:t>
      </w:r>
      <w:r w:rsidR="00C2522A" w:rsidRPr="00C2522A">
        <w:t>’</w:t>
      </w:r>
      <w:r w:rsidRPr="00C2522A">
        <w:t>s estate pursuant to Section 62</w:t>
      </w:r>
      <w:r w:rsidR="00C2522A" w:rsidRPr="00C2522A">
        <w:noBreakHyphen/>
      </w:r>
      <w:r w:rsidRPr="00C2522A">
        <w:t>3</w:t>
      </w:r>
      <w:r w:rsidR="00C2522A" w:rsidRPr="00C2522A">
        <w:noBreakHyphen/>
      </w:r>
      <w:r w:rsidRPr="00C2522A">
        <w:t>907 as evidence of the distributee</w:t>
      </w:r>
      <w:r w:rsidR="00C2522A" w:rsidRPr="00C2522A">
        <w:t>’</w:t>
      </w:r>
      <w:r w:rsidRPr="00C2522A">
        <w:t>s title to the property is not a deed subject to this chapter. In addition, a deed transferring real property from a trust to a trust distributee upon the trust settlor</w:t>
      </w:r>
      <w:r w:rsidR="00C2522A" w:rsidRPr="00C2522A">
        <w:t>’</w:t>
      </w:r>
      <w:r w:rsidRPr="00C2522A">
        <w:t>s death, pursuant to the trust terms, is not a deed subject to this chapter if a deed of distribution would be the appropriate instrument to transfer the subject property if the property were part of the decedent</w:t>
      </w:r>
      <w:r w:rsidR="00C2522A" w:rsidRPr="00C2522A">
        <w:t>’</w:t>
      </w:r>
      <w:r w:rsidRPr="00C2522A">
        <w:t>s probate estate.</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2006 Act No. 323, </w:t>
      </w:r>
      <w:r w:rsidR="00C2522A" w:rsidRPr="00C2522A">
        <w:t xml:space="preserve">Section </w:t>
      </w:r>
      <w:r w:rsidR="00D80FB2" w:rsidRPr="00C2522A">
        <w:t xml:space="preserve">1, eff June 2, 2006; 2008 Act No. 292, </w:t>
      </w:r>
      <w:r w:rsidR="00C2522A" w:rsidRPr="00C2522A">
        <w:t xml:space="preserve">Section </w:t>
      </w:r>
      <w:r w:rsidR="00D80FB2" w:rsidRPr="00C2522A">
        <w:t>1, eff June 11, 2008.</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20.</w:t>
      </w:r>
      <w:r w:rsidR="00D80FB2" w:rsidRPr="00C2522A">
        <w:t xml:space="preserve"> Liability for fee.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(A) Except as provided in subsection (B), the fee imposed by this chapter is the liability of the grantor, or the joint and several liability of the grantors, but the grantee is secondarily liable for the payment of the fee.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In the case of a master</w:t>
      </w:r>
      <w:r w:rsidR="00C2522A" w:rsidRPr="00C2522A">
        <w:noBreakHyphen/>
      </w:r>
      <w:r w:rsidRPr="00C2522A">
        <w:t>in</w:t>
      </w:r>
      <w:r w:rsidR="00C2522A" w:rsidRPr="00C2522A">
        <w:noBreakHyphen/>
      </w:r>
      <w:r w:rsidRPr="00C2522A">
        <w:t>equity deed, a deed from the federal government, a state or any of a state</w:t>
      </w:r>
      <w:r w:rsidR="00C2522A" w:rsidRPr="00C2522A">
        <w:t>’</w:t>
      </w:r>
      <w:r w:rsidRPr="00C2522A">
        <w:t>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73, </w:t>
      </w:r>
      <w:r w:rsidR="00C2522A" w:rsidRPr="00C2522A">
        <w:t xml:space="preserve">Section </w:t>
      </w:r>
      <w:r w:rsidR="00D80FB2" w:rsidRPr="00C2522A">
        <w:t>1.</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30.</w:t>
      </w:r>
      <w:r w:rsidR="00D80FB2" w:rsidRPr="00C2522A">
        <w:t xml:space="preserve"> </w:t>
      </w:r>
      <w:r w:rsidR="00C2522A" w:rsidRPr="00C2522A">
        <w:t>“</w:t>
      </w:r>
      <w:r w:rsidR="00D80FB2" w:rsidRPr="00C2522A">
        <w:t>Value</w:t>
      </w:r>
      <w:r w:rsidR="00C2522A" w:rsidRPr="00C2522A">
        <w:t>”</w:t>
      </w:r>
      <w:r w:rsidR="00D80FB2" w:rsidRPr="00C2522A">
        <w:t xml:space="preserve"> defined.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 xml:space="preserve">(A) For purposes of this chapter, the term </w:t>
      </w:r>
      <w:r w:rsidR="00C2522A" w:rsidRPr="00C2522A">
        <w:t>“</w:t>
      </w:r>
      <w:r w:rsidRPr="00C2522A">
        <w:t>value</w:t>
      </w:r>
      <w:r w:rsidR="00C2522A" w:rsidRPr="00C2522A">
        <w:t>”</w:t>
      </w:r>
      <w:r w:rsidRPr="00C2522A">
        <w:t xml:space="preserve"> means the consideration paid or to be paid in money or money</w:t>
      </w:r>
      <w:r w:rsidR="00C2522A" w:rsidRPr="00C2522A">
        <w:t>’</w:t>
      </w:r>
      <w:r w:rsidRPr="00C2522A">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C2522A" w:rsidRPr="00C2522A">
        <w:t>’</w:t>
      </w:r>
      <w:r w:rsidRPr="00C2522A">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C2522A" w:rsidRPr="00C2522A">
        <w:t>“</w:t>
      </w:r>
      <w:r w:rsidRPr="00C2522A">
        <w:t>value</w:t>
      </w:r>
      <w:r w:rsidR="00C2522A" w:rsidRPr="00C2522A">
        <w:t>”</w:t>
      </w:r>
      <w:r w:rsidRPr="00C2522A">
        <w:t xml:space="preserve"> means the realty</w:t>
      </w:r>
      <w:r w:rsidR="00C2522A" w:rsidRPr="00C2522A">
        <w:t>’</w:t>
      </w:r>
      <w:r w:rsidRPr="00C2522A">
        <w:t>s fair market value.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A deduction from value is allowed for the amount of any lien or encumbrance existing on the land, tenement, or realty before the transfer and remaining on the land, tenement, or realty after the transfer.</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(C) Taxpayers may elect to use the fair market value as determined for property tax purposes in determining fair market value under the provisions of this section.</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73, </w:t>
      </w:r>
      <w:r w:rsidR="00C2522A" w:rsidRPr="00C2522A">
        <w:t xml:space="preserve">Section </w:t>
      </w:r>
      <w:r w:rsidR="00D80FB2" w:rsidRPr="00C2522A">
        <w:t>2.</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40.</w:t>
      </w:r>
      <w:r w:rsidR="00D80FB2" w:rsidRPr="00C2522A">
        <w:t xml:space="preserve"> Exemptions.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Exempted from the fee imposed by this chapter are deeds: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(1) transferring realty in which the value of the realty, as defined in Section 12</w:t>
      </w:r>
      <w:r w:rsidR="00C2522A" w:rsidRPr="00C2522A">
        <w:noBreakHyphen/>
      </w:r>
      <w:r w:rsidRPr="00C2522A">
        <w:t>24</w:t>
      </w:r>
      <w:r w:rsidR="00C2522A" w:rsidRPr="00C2522A">
        <w:noBreakHyphen/>
      </w:r>
      <w:r w:rsidRPr="00C2522A">
        <w:t>30, is equal to or less than one hundred dollars;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lastRenderedPageBreak/>
        <w:tab/>
        <w:t>(2) transferring realty to the federal government or to a state, its agencies and departments, and its political subdivisions, including school districts;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(3) that are otherwise exempted under the laws and Constitution of this State or of the United States;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(4) transferring realty in which no gain or loss is recognized by reason of Section 1041 of the Internal Revenue Code as defined in Section 12</w:t>
      </w:r>
      <w:r w:rsidR="00C2522A" w:rsidRPr="00C2522A">
        <w:noBreakHyphen/>
      </w:r>
      <w:r w:rsidRPr="00C2522A">
        <w:t>6</w:t>
      </w:r>
      <w:r w:rsidR="00C2522A" w:rsidRPr="00C2522A">
        <w:noBreakHyphen/>
      </w:r>
      <w:r w:rsidRPr="00C2522A">
        <w:t>40(A);</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(5) transferring realty in order to partition realty, as long as no consideration is paid for the transfer other than the interests in the realty that are exchanged in order to effect the partition;</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(6) transferring an individual grave space at a cemetery owned by a cemetery company licensed under Chapter 55, Title 39;</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(7) that constitute a contract for the sale of timber to be cut;</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(9) transferring realty from a family partnership to a partner or from a family trust to a beneficiary, as long as no consideration is paid for the transfer other than a reduction in the grantee</w:t>
      </w:r>
      <w:r w:rsidR="00C2522A" w:rsidRPr="00C2522A">
        <w:t>’</w:t>
      </w:r>
      <w:r w:rsidRPr="00C2522A">
        <w:t xml:space="preserve">s interest in the partnership or trust. A </w:t>
      </w:r>
      <w:r w:rsidR="00C2522A" w:rsidRPr="00C2522A">
        <w:t>“</w:t>
      </w:r>
      <w:r w:rsidRPr="00C2522A">
        <w:t>family partnership</w:t>
      </w:r>
      <w:r w:rsidR="00C2522A" w:rsidRPr="00C2522A">
        <w:t>”</w:t>
      </w:r>
      <w:r w:rsidRPr="00C2522A">
        <w:t xml:space="preserve"> is a partnership whose partners are all members of the same family. A </w:t>
      </w:r>
      <w:r w:rsidR="00C2522A" w:rsidRPr="00C2522A">
        <w:t>“</w:t>
      </w:r>
      <w:r w:rsidRPr="00C2522A">
        <w:t>family trust</w:t>
      </w:r>
      <w:r w:rsidR="00C2522A" w:rsidRPr="00C2522A">
        <w:t>”</w:t>
      </w:r>
      <w:r w:rsidRPr="00C2522A">
        <w:t xml:space="preserve"> is a trust in which the beneficiaries are all members of the same family. </w:t>
      </w:r>
      <w:r w:rsidR="00C2522A" w:rsidRPr="00C2522A">
        <w:t>“</w:t>
      </w:r>
      <w:r w:rsidRPr="00C2522A">
        <w:t>Family</w:t>
      </w:r>
      <w:r w:rsidR="00C2522A" w:rsidRPr="00C2522A">
        <w:t>”</w:t>
      </w:r>
      <w:r w:rsidRPr="00C2522A">
        <w:t xml:space="preserve"> means the grantor, the grantor</w:t>
      </w:r>
      <w:r w:rsidR="00C2522A" w:rsidRPr="00C2522A">
        <w:t>’</w:t>
      </w:r>
      <w:r w:rsidRPr="00C2522A">
        <w:t>s spouse, parents, grandparents, sisters, brothers, children, stepchildren, grandchildren, and the spouses and lineal descendant of any of them, and the grantor</w:t>
      </w:r>
      <w:r w:rsidR="00C2522A" w:rsidRPr="00C2522A">
        <w:t>’</w:t>
      </w:r>
      <w:r w:rsidRPr="00C2522A">
        <w:t>s and grantor</w:t>
      </w:r>
      <w:r w:rsidR="00C2522A" w:rsidRPr="00C2522A">
        <w:t>’</w:t>
      </w:r>
      <w:r w:rsidRPr="00C2522A">
        <w:t>s spouse</w:t>
      </w:r>
      <w:r w:rsidR="00C2522A" w:rsidRPr="00C2522A">
        <w:t>’</w:t>
      </w:r>
      <w:r w:rsidRPr="00C2522A">
        <w:t xml:space="preserve">s heirs under a statute of descent and distribution. A </w:t>
      </w:r>
      <w:r w:rsidR="00C2522A" w:rsidRPr="00C2522A">
        <w:t>“</w:t>
      </w:r>
      <w:r w:rsidRPr="00C2522A">
        <w:t>family partnership</w:t>
      </w:r>
      <w:r w:rsidR="00C2522A" w:rsidRPr="00C2522A">
        <w:t>”</w:t>
      </w:r>
      <w:r w:rsidRPr="00C2522A">
        <w:t xml:space="preserve"> or </w:t>
      </w:r>
      <w:r w:rsidR="00C2522A" w:rsidRPr="00C2522A">
        <w:t>“</w:t>
      </w:r>
      <w:r w:rsidRPr="00C2522A">
        <w:t>family trust</w:t>
      </w:r>
      <w:r w:rsidR="00C2522A" w:rsidRPr="00C2522A">
        <w:t>”</w:t>
      </w:r>
      <w:r w:rsidRPr="00C2522A">
        <w:t xml:space="preserve"> also includes charitable entities, other family partnerships and family trusts of the grantor, and charitable remainder and charitable lead trusts, if all the beneficiaries are charitable entities or members of the grantor</w:t>
      </w:r>
      <w:r w:rsidR="00C2522A" w:rsidRPr="00C2522A">
        <w:t>’</w:t>
      </w:r>
      <w:r w:rsidRPr="00C2522A">
        <w:t xml:space="preserve">s family. A </w:t>
      </w:r>
      <w:r w:rsidR="00C2522A" w:rsidRPr="00C2522A">
        <w:t>“</w:t>
      </w:r>
      <w:r w:rsidRPr="00C2522A">
        <w:t>charitable entity</w:t>
      </w:r>
      <w:r w:rsidR="00C2522A" w:rsidRPr="00C2522A">
        <w:t>”</w:t>
      </w:r>
      <w:r w:rsidRPr="00C2522A">
        <w:t xml:space="preserve"> means an entity which may receive deductible contributions under Section 170 of the Internal Revenue Code as defined in Section 12</w:t>
      </w:r>
      <w:r w:rsidR="00C2522A" w:rsidRPr="00C2522A">
        <w:noBreakHyphen/>
      </w:r>
      <w:r w:rsidRPr="00C2522A">
        <w:t>6</w:t>
      </w:r>
      <w:r w:rsidR="00C2522A" w:rsidRPr="00C2522A">
        <w:noBreakHyphen/>
      </w:r>
      <w:r w:rsidRPr="00C2522A">
        <w:t>40(A);</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(10) transferring realty in a statutory merger or consolidation from a constituent corporation to the continuing or new corporation;</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(11) transferring realty in a merger or consolidation from a constituent partnership to the continuing or new partnership;</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(12) that constitute a corrective deed or a quitclaim deed used to confirm title already vested in the grantee, as long as no consideration is paid or is to be paid under the corrective or quitclaim deed;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(13) transferring realty subject to a mortgage to the mortgagee whether by a deed in lieu of foreclosure executed by the mortgagor or deed executed pursuant to foreclosure proceedings;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(14) transferring realty from an agent to the agent</w:t>
      </w:r>
      <w:r w:rsidR="00C2522A" w:rsidRPr="00C2522A">
        <w:t>’</w:t>
      </w:r>
      <w:r w:rsidRPr="00C2522A">
        <w: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73, </w:t>
      </w:r>
      <w:r w:rsidR="00C2522A" w:rsidRPr="00C2522A">
        <w:t xml:space="preserve">Section </w:t>
      </w:r>
      <w:r w:rsidR="00D80FB2" w:rsidRPr="00C2522A">
        <w:t xml:space="preserve">3; 1998 Act No. 324, </w:t>
      </w:r>
      <w:r w:rsidR="00C2522A" w:rsidRPr="00C2522A">
        <w:t xml:space="preserve">Section </w:t>
      </w:r>
      <w:r w:rsidR="00D80FB2" w:rsidRPr="00C2522A">
        <w:t xml:space="preserve">1; 2000 Act No. 395, </w:t>
      </w:r>
      <w:r w:rsidR="00C2522A" w:rsidRPr="00C2522A">
        <w:t xml:space="preserve">Section </w:t>
      </w:r>
      <w:r w:rsidR="00D80FB2" w:rsidRPr="00C2522A">
        <w:t xml:space="preserve">1, eff July 20, 2000; 2001 Act No. 89, </w:t>
      </w:r>
      <w:r w:rsidR="00C2522A" w:rsidRPr="00C2522A">
        <w:t xml:space="preserve">Section </w:t>
      </w:r>
      <w:r w:rsidR="00D80FB2" w:rsidRPr="00C2522A">
        <w:t xml:space="preserve">1, eff July 20, 2001, applicable to sales or deeds made or recorded after that date; 2014 Act No. 259 (S.437), </w:t>
      </w:r>
      <w:r w:rsidR="00C2522A" w:rsidRPr="00C2522A">
        <w:t xml:space="preserve">Section </w:t>
      </w:r>
      <w:r w:rsidR="00D80FB2" w:rsidRPr="00C2522A">
        <w:t>4.B, eff June 9, 2014.</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lastRenderedPageBreak/>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50.</w:t>
      </w:r>
      <w:r w:rsidR="00D80FB2" w:rsidRPr="00C2522A">
        <w:t xml:space="preserve"> Remittance of fee.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34, </w:t>
      </w:r>
      <w:r w:rsidR="00C2522A" w:rsidRPr="00C2522A">
        <w:t xml:space="preserve">Section </w:t>
      </w:r>
      <w:r w:rsidR="00D80FB2" w:rsidRPr="00C2522A">
        <w:t>1.</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60.</w:t>
      </w:r>
      <w:r w:rsidR="00D80FB2" w:rsidRPr="00C2522A">
        <w:t xml:space="preserve"> Notations.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C2522A" w:rsidRPr="00C2522A">
        <w:noBreakHyphen/>
      </w:r>
      <w:r w:rsidRPr="00C2522A">
        <w:t>24</w:t>
      </w:r>
      <w:r w:rsidR="00C2522A" w:rsidRPr="00C2522A">
        <w:noBreakHyphen/>
      </w:r>
      <w:r w:rsidRPr="00C2522A">
        <w:t xml:space="preserve">40, the word </w:t>
      </w:r>
      <w:r w:rsidR="00C2522A" w:rsidRPr="00C2522A">
        <w:t>“</w:t>
      </w:r>
      <w:r w:rsidRPr="00C2522A">
        <w:t>exempt</w:t>
      </w:r>
      <w:r w:rsidR="00C2522A" w:rsidRPr="00C2522A">
        <w:t>”</w:t>
      </w:r>
      <w:r w:rsidRPr="00C2522A">
        <w:t xml:space="preserve"> must be placed in the notation.</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34, </w:t>
      </w:r>
      <w:r w:rsidR="00C2522A" w:rsidRPr="00C2522A">
        <w:t xml:space="preserve">Section </w:t>
      </w:r>
      <w:r w:rsidR="00D80FB2" w:rsidRPr="00C2522A">
        <w:t>1.</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70.</w:t>
      </w:r>
      <w:r w:rsidR="00D80FB2" w:rsidRPr="00C2522A">
        <w:t xml:space="preserve"> Affidavits.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(2) For deeds exempt from the provisions of this chapter, the value is not required to be stated on the affidavit, but the affidavit must state the reason the deed is exempt from the fee.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The clerk of court or register of deeds shall file these affidavits in his office.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(C) A person required to furnish the affidavit who wilfully furnishes a false or fraudulent affidavit is guilty of a misdemeanor and, upon conviction, must be fined not more than one thousand dollars or imprisoned not more than one year, or both.</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(D) An affidavit is not required for an instrument or deed of distribution assigning, transferring, or releasing real property to the distributee of an estate pursuant to Section 62</w:t>
      </w:r>
      <w:r w:rsidR="00C2522A" w:rsidRPr="00C2522A">
        <w:noBreakHyphen/>
      </w:r>
      <w:r w:rsidRPr="00C2522A">
        <w:t>3</w:t>
      </w:r>
      <w:r w:rsidR="00C2522A" w:rsidRPr="00C2522A">
        <w:noBreakHyphen/>
      </w:r>
      <w:r w:rsidRPr="00C2522A">
        <w:t>907 as evidence of the distributee</w:t>
      </w:r>
      <w:r w:rsidR="00C2522A" w:rsidRPr="00C2522A">
        <w:t>’</w:t>
      </w:r>
      <w:r w:rsidRPr="00C2522A">
        <w:t>s title.</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24, </w:t>
      </w:r>
      <w:r w:rsidR="00C2522A" w:rsidRPr="00C2522A">
        <w:t xml:space="preserve">Section </w:t>
      </w:r>
      <w:r w:rsidR="00D80FB2" w:rsidRPr="00C2522A">
        <w:t xml:space="preserve">2; 1997 Act No. 34, </w:t>
      </w:r>
      <w:r w:rsidR="00C2522A" w:rsidRPr="00C2522A">
        <w:t xml:space="preserve">Section </w:t>
      </w:r>
      <w:r w:rsidR="00D80FB2" w:rsidRPr="00C2522A">
        <w:t xml:space="preserve">1; 1997 Act No. 73, </w:t>
      </w:r>
      <w:r w:rsidR="00C2522A" w:rsidRPr="00C2522A">
        <w:t xml:space="preserve">Section </w:t>
      </w:r>
      <w:r w:rsidR="00D80FB2" w:rsidRPr="00C2522A">
        <w:t xml:space="preserve">4; 2006 Act No. 323, </w:t>
      </w:r>
      <w:r w:rsidR="00C2522A" w:rsidRPr="00C2522A">
        <w:t xml:space="preserve">Section </w:t>
      </w:r>
      <w:r w:rsidR="00D80FB2" w:rsidRPr="00C2522A">
        <w:t>2, eff June 2, 2006.</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80.</w:t>
      </w:r>
      <w:r w:rsidR="00D80FB2" w:rsidRPr="00C2522A">
        <w:t xml:space="preserve"> Records of fees due and collected.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34, </w:t>
      </w:r>
      <w:r w:rsidR="00C2522A" w:rsidRPr="00C2522A">
        <w:t xml:space="preserve">Section </w:t>
      </w:r>
      <w:r w:rsidR="00D80FB2" w:rsidRPr="00C2522A">
        <w:t>1.</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90.</w:t>
      </w:r>
      <w:r w:rsidR="00D80FB2" w:rsidRPr="00C2522A">
        <w:t xml:space="preserve"> Fee calculation.</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(A) The fee imposed by this chapter is composed of two fees as follows: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(1) a state fee equal to one dollar thirty cents for each five hundred dollars, or fractional part of five hundred dollars, of the realty</w:t>
      </w:r>
      <w:r w:rsidR="00C2522A" w:rsidRPr="00C2522A">
        <w:t>’</w:t>
      </w:r>
      <w:r w:rsidRPr="00C2522A">
        <w:t>s value; and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(2) a county fee equal to fifty</w:t>
      </w:r>
      <w:r w:rsidR="00C2522A" w:rsidRPr="00C2522A">
        <w:noBreakHyphen/>
      </w:r>
      <w:r w:rsidRPr="00C2522A">
        <w:t>five cents for each five hundred dollars, or fractional part of five hundred dollars, of the realty</w:t>
      </w:r>
      <w:r w:rsidR="00C2522A" w:rsidRPr="00C2522A">
        <w:t>’</w:t>
      </w:r>
      <w:r w:rsidRPr="00C2522A">
        <w:t>s value.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The state fee must be credited as follows: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(1) ten cents of each one dollar thirty cents into the Heritage Land Trust Fund;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(2) twenty cents of each one dollar thirty cents into the South Carolina Housing Trust Fund; and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(3) one dollar of each one dollar thirty cents into the general fund of the State.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(C) The county fee must be credited to the general fund of the county.</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57A.</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95.</w:t>
      </w:r>
      <w:r w:rsidR="00D80FB2" w:rsidRPr="00C2522A">
        <w:t xml:space="preserve"> State deed recording fee credited to South Carolina Conservation Bank Trust Fund.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Notwithstanding the provisions of Section 12</w:t>
      </w:r>
      <w:r w:rsidR="00C2522A" w:rsidRPr="00C2522A">
        <w:noBreakHyphen/>
      </w:r>
      <w:r w:rsidRPr="00C2522A">
        <w:t>24</w:t>
      </w:r>
      <w:r w:rsidR="00C2522A" w:rsidRPr="00C2522A">
        <w:noBreakHyphen/>
      </w:r>
      <w:r w:rsidRPr="00C2522A">
        <w:t>90(B)(3) of the 1976 Code, effective July 1, 2003, twenty</w:t>
      </w:r>
      <w:r w:rsidR="00C2522A" w:rsidRPr="00C2522A">
        <w:noBreakHyphen/>
      </w:r>
      <w:r w:rsidRPr="00C2522A">
        <w:t>five cents of the one dollar thirty</w:t>
      </w:r>
      <w:r w:rsidR="00C2522A" w:rsidRPr="00C2522A">
        <w:noBreakHyphen/>
      </w:r>
      <w:r w:rsidRPr="00C2522A">
        <w:t>cent state deed recording fee must be credited to the South Carolina Conservation Bank Trust Fund.</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2002 Act No. 200, </w:t>
      </w:r>
      <w:r w:rsidR="00C2522A" w:rsidRPr="00C2522A">
        <w:t xml:space="preserve">Section </w:t>
      </w:r>
      <w:r w:rsidR="00D80FB2" w:rsidRPr="00C2522A">
        <w:t>3, eff April 10, 2002.</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97.</w:t>
      </w:r>
      <w:r w:rsidR="00D80FB2" w:rsidRPr="00C2522A">
        <w:t xml:space="preserve"> Starting date for transfers on which fee based.</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Notwithstanding the effective date provided in Section 12</w:t>
      </w:r>
      <w:r w:rsidR="00C2522A" w:rsidRPr="00C2522A">
        <w:noBreakHyphen/>
      </w:r>
      <w:r w:rsidRPr="00C2522A">
        <w:t>24</w:t>
      </w:r>
      <w:r w:rsidR="00C2522A" w:rsidRPr="00C2522A">
        <w:noBreakHyphen/>
      </w:r>
      <w:r w:rsidRPr="00C2522A">
        <w:t>95 on which begins the transfer of a portion of the state deed recording fee to the South Carolina Conservation Bank Trust Fund, such transfers do not begin until July 1, 2004.</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2002 Act No. 200, </w:t>
      </w:r>
      <w:r w:rsidR="00C2522A" w:rsidRPr="00C2522A">
        <w:t xml:space="preserve">Section </w:t>
      </w:r>
      <w:r w:rsidR="00D80FB2" w:rsidRPr="00C2522A">
        <w:t>4, eff April 10, 2002.</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100.</w:t>
      </w:r>
      <w:r w:rsidR="00D80FB2" w:rsidRPr="00C2522A">
        <w:t xml:space="preserve"> Monthly payments to department; reports.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The department, at its discretion, may allow a county to file its report on a basis other than monthly.</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(C) The county shall remit with each report only that portion of the fee that represents the state portion. The county portion of the fee must be retained by the county.</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C2522A" w:rsidRPr="00C2522A">
        <w:noBreakHyphen/>
      </w:r>
      <w:r w:rsidRPr="00C2522A">
        <w:t>54</w:t>
      </w:r>
      <w:r w:rsidR="00C2522A" w:rsidRPr="00C2522A">
        <w:noBreakHyphen/>
      </w:r>
      <w:r w:rsidRPr="00C2522A">
        <w:t>70, the county is allowed a discount equal to three percent of the state</w:t>
      </w:r>
      <w:r w:rsidR="00C2522A" w:rsidRPr="00C2522A">
        <w:t>’</w:t>
      </w:r>
      <w:r w:rsidRPr="00C2522A">
        <w:t>s portion of the fees. In no case is a discount allowed if the return or fee on the return is received after the due date or after any extension granted by the department.</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34, </w:t>
      </w:r>
      <w:r w:rsidR="00C2522A" w:rsidRPr="00C2522A">
        <w:t xml:space="preserve">Section </w:t>
      </w:r>
      <w:r w:rsidR="00D80FB2" w:rsidRPr="00C2522A">
        <w:t>1.</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110.</w:t>
      </w:r>
      <w:r w:rsidR="00D80FB2" w:rsidRPr="00C2522A">
        <w:t xml:space="preserve"> Presumption concerning titles.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When an instrument has been recorded it is presumed that all requirements of law affecting the title to the realty have been complied with.</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57A.</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120.</w:t>
      </w:r>
      <w:r w:rsidR="00D80FB2" w:rsidRPr="00C2522A">
        <w:t xml:space="preserve"> Penalties.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(A) The penalty provisions of Chapter 54 of this title apply both to the state and county portions of the fee imposed by this chapter.</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(D) All penalties and interest collected with respect to this fee must be paid proportionately into the Heritage Land Trust Fund, the South Carolina Housing Trust Fund, the general fund of the State, and the county general fund in accordance with Section 12</w:t>
      </w:r>
      <w:r w:rsidR="00C2522A" w:rsidRPr="00C2522A">
        <w:noBreakHyphen/>
      </w:r>
      <w:r w:rsidRPr="00C2522A">
        <w:t>24</w:t>
      </w:r>
      <w:r w:rsidR="00C2522A" w:rsidRPr="00C2522A">
        <w:noBreakHyphen/>
      </w:r>
      <w:r w:rsidRPr="00C2522A">
        <w:t>90(B).</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34, </w:t>
      </w:r>
      <w:r w:rsidR="00C2522A" w:rsidRPr="00C2522A">
        <w:t xml:space="preserve">Section </w:t>
      </w:r>
      <w:r w:rsidR="00D80FB2" w:rsidRPr="00C2522A">
        <w:t>1.</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130.</w:t>
      </w:r>
      <w:r w:rsidR="00D80FB2" w:rsidRPr="00C2522A">
        <w:t xml:space="preserve"> Lien for fees, penalties or interest.</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57A.</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140.</w:t>
      </w:r>
      <w:r w:rsidR="00D80FB2" w:rsidRPr="00C2522A">
        <w:t xml:space="preserve"> Designation of office to collect fees.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FB2" w:rsidRPr="00C2522A">
        <w:t xml:space="preserve">: 1996 Act No. 458, Part II, </w:t>
      </w:r>
      <w:r w:rsidR="00C2522A" w:rsidRPr="00C2522A">
        <w:t xml:space="preserve">Section </w:t>
      </w:r>
      <w:r w:rsidR="00D80FB2" w:rsidRPr="00C2522A">
        <w:t xml:space="preserve">57A; 1997 Act No. 34, </w:t>
      </w:r>
      <w:r w:rsidR="00C2522A" w:rsidRPr="00C2522A">
        <w:t xml:space="preserve">Section </w:t>
      </w:r>
      <w:r w:rsidR="00D80FB2" w:rsidRPr="00C2522A">
        <w:t>1.</w:t>
      </w:r>
    </w:p>
    <w:p w:rsidR="00527BEE" w:rsidRP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BEE">
        <w:rPr>
          <w:b/>
        </w:rPr>
        <w:t>SECTION</w:t>
      </w:r>
      <w:r w:rsidR="00C2522A" w:rsidRPr="00C2522A">
        <w:rPr>
          <w:rFonts w:cs="Times New Roman"/>
          <w:b/>
        </w:rPr>
        <w:t xml:space="preserve"> </w:t>
      </w:r>
      <w:r w:rsidR="00D80FB2" w:rsidRPr="00C2522A">
        <w:rPr>
          <w:rFonts w:cs="Times New Roman"/>
          <w:b/>
        </w:rPr>
        <w:t>12</w:t>
      </w:r>
      <w:r w:rsidR="00C2522A" w:rsidRPr="00C2522A">
        <w:rPr>
          <w:rFonts w:cs="Times New Roman"/>
          <w:b/>
        </w:rPr>
        <w:noBreakHyphen/>
      </w:r>
      <w:r w:rsidR="00D80FB2" w:rsidRPr="00C2522A">
        <w:rPr>
          <w:rFonts w:cs="Times New Roman"/>
          <w:b/>
        </w:rPr>
        <w:t>24</w:t>
      </w:r>
      <w:r w:rsidR="00C2522A" w:rsidRPr="00C2522A">
        <w:rPr>
          <w:rFonts w:cs="Times New Roman"/>
          <w:b/>
        </w:rPr>
        <w:noBreakHyphen/>
      </w:r>
      <w:r w:rsidR="00D80FB2" w:rsidRPr="00C2522A">
        <w:rPr>
          <w:rFonts w:cs="Times New Roman"/>
          <w:b/>
        </w:rPr>
        <w:t>150.</w:t>
      </w:r>
      <w:r w:rsidR="00D80FB2" w:rsidRPr="00C2522A">
        <w:t xml:space="preserve"> Promulgation of regulations; refunds; other laws.</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(B) All refund requests must be filed with the department, and it is the responsibility of the department to determine if a refund is due and order the issuance of any refund due.</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t>(C) The provisions of Chapter 54, including the provisions of Section 12</w:t>
      </w:r>
      <w:r w:rsidR="00C2522A" w:rsidRPr="00C2522A">
        <w:noBreakHyphen/>
      </w:r>
      <w:r w:rsidRPr="00C2522A">
        <w:t>54</w:t>
      </w:r>
      <w:r w:rsidR="00C2522A" w:rsidRPr="00C2522A">
        <w:noBreakHyphen/>
      </w:r>
      <w:r w:rsidRPr="00C2522A">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(1) The fee payor may pay the fee and file a claim for refund request with the department under the provisions of Section 12</w:t>
      </w:r>
      <w:r w:rsidR="00C2522A" w:rsidRPr="00C2522A">
        <w:noBreakHyphen/>
      </w:r>
      <w:r w:rsidRPr="00C2522A">
        <w:t>60</w:t>
      </w:r>
      <w:r w:rsidR="00C2522A" w:rsidRPr="00C2522A">
        <w:noBreakHyphen/>
      </w:r>
      <w:r w:rsidRPr="00C2522A">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527BEE" w:rsidRDefault="00D80FB2"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22A">
        <w:tab/>
      </w:r>
      <w:r w:rsidRPr="00C2522A">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BEE" w:rsidRDefault="00527BEE"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FB2" w:rsidRPr="00C2522A">
        <w:t xml:space="preserve">: 1996 Act No. 458, Part II, </w:t>
      </w:r>
      <w:r w:rsidR="00C2522A" w:rsidRPr="00C2522A">
        <w:t xml:space="preserve">Section </w:t>
      </w:r>
      <w:r w:rsidR="00D80FB2" w:rsidRPr="00C2522A">
        <w:t xml:space="preserve">57A; 1997 Act No. 34, </w:t>
      </w:r>
      <w:r w:rsidR="00C2522A" w:rsidRPr="00C2522A">
        <w:t xml:space="preserve">Section </w:t>
      </w:r>
      <w:r w:rsidR="00D80FB2" w:rsidRPr="00C2522A">
        <w:t>1.</w:t>
      </w:r>
    </w:p>
    <w:p w:rsidR="00184435" w:rsidRPr="00C2522A" w:rsidRDefault="00184435" w:rsidP="00C25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522A" w:rsidSect="00C252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22A" w:rsidRDefault="00C2522A" w:rsidP="00C2522A">
      <w:r>
        <w:separator/>
      </w:r>
    </w:p>
  </w:endnote>
  <w:endnote w:type="continuationSeparator" w:id="0">
    <w:p w:rsidR="00C2522A" w:rsidRDefault="00C2522A" w:rsidP="00C2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2A" w:rsidRPr="00C2522A" w:rsidRDefault="00C2522A" w:rsidP="00C25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2A" w:rsidRPr="00C2522A" w:rsidRDefault="00C2522A" w:rsidP="00C25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2A" w:rsidRPr="00C2522A" w:rsidRDefault="00C2522A" w:rsidP="00C25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22A" w:rsidRDefault="00C2522A" w:rsidP="00C2522A">
      <w:r>
        <w:separator/>
      </w:r>
    </w:p>
  </w:footnote>
  <w:footnote w:type="continuationSeparator" w:id="0">
    <w:p w:rsidR="00C2522A" w:rsidRDefault="00C2522A" w:rsidP="00C25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2A" w:rsidRPr="00C2522A" w:rsidRDefault="00C2522A" w:rsidP="00C252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2A" w:rsidRPr="00C2522A" w:rsidRDefault="00C2522A" w:rsidP="00C252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2A" w:rsidRPr="00C2522A" w:rsidRDefault="00C2522A" w:rsidP="00C25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38C2"/>
    <w:rsid w:val="003069DF"/>
    <w:rsid w:val="00391F34"/>
    <w:rsid w:val="003C0EFB"/>
    <w:rsid w:val="003E76CF"/>
    <w:rsid w:val="004257FE"/>
    <w:rsid w:val="00433340"/>
    <w:rsid w:val="004408AA"/>
    <w:rsid w:val="00467DF0"/>
    <w:rsid w:val="004A016F"/>
    <w:rsid w:val="004C7246"/>
    <w:rsid w:val="004D3363"/>
    <w:rsid w:val="004D5D52"/>
    <w:rsid w:val="004D7D63"/>
    <w:rsid w:val="0050696E"/>
    <w:rsid w:val="00527BE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522A"/>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0FB2"/>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CA7A7-79FE-4A76-8BCC-9D0DFBC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0FB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80FB2"/>
    <w:rPr>
      <w:rFonts w:ascii="Consolas" w:hAnsi="Consolas" w:cs="Consolas"/>
      <w:sz w:val="21"/>
      <w:szCs w:val="21"/>
    </w:rPr>
  </w:style>
  <w:style w:type="paragraph" w:styleId="Header">
    <w:name w:val="header"/>
    <w:basedOn w:val="Normal"/>
    <w:link w:val="HeaderChar"/>
    <w:uiPriority w:val="99"/>
    <w:unhideWhenUsed/>
    <w:rsid w:val="00C2522A"/>
    <w:pPr>
      <w:tabs>
        <w:tab w:val="center" w:pos="4680"/>
        <w:tab w:val="right" w:pos="9360"/>
      </w:tabs>
    </w:pPr>
  </w:style>
  <w:style w:type="character" w:customStyle="1" w:styleId="HeaderChar">
    <w:name w:val="Header Char"/>
    <w:basedOn w:val="DefaultParagraphFont"/>
    <w:link w:val="Header"/>
    <w:uiPriority w:val="99"/>
    <w:rsid w:val="00C2522A"/>
  </w:style>
  <w:style w:type="paragraph" w:styleId="Footer">
    <w:name w:val="footer"/>
    <w:basedOn w:val="Normal"/>
    <w:link w:val="FooterChar"/>
    <w:uiPriority w:val="99"/>
    <w:unhideWhenUsed/>
    <w:rsid w:val="00C2522A"/>
    <w:pPr>
      <w:tabs>
        <w:tab w:val="center" w:pos="4680"/>
        <w:tab w:val="right" w:pos="9360"/>
      </w:tabs>
    </w:pPr>
  </w:style>
  <w:style w:type="character" w:customStyle="1" w:styleId="FooterChar">
    <w:name w:val="Footer Char"/>
    <w:basedOn w:val="DefaultParagraphFont"/>
    <w:link w:val="Footer"/>
    <w:uiPriority w:val="99"/>
    <w:rsid w:val="00C2522A"/>
  </w:style>
  <w:style w:type="character" w:styleId="Hyperlink">
    <w:name w:val="Hyperlink"/>
    <w:basedOn w:val="DefaultParagraphFont"/>
    <w:semiHidden/>
    <w:rsid w:val="00303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3110</Words>
  <Characters>17731</Characters>
  <Application>Microsoft Office Word</Application>
  <DocSecurity>0</DocSecurity>
  <Lines>147</Lines>
  <Paragraphs>41</Paragraphs>
  <ScaleCrop>false</ScaleCrop>
  <Company>Legislative Services Agency (LSA)</Company>
  <LinksUpToDate>false</LinksUpToDate>
  <CharactersWithSpaces>20800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