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4F5" w:rsidRPr="002974FF" w:rsidRDefault="00F124F5">
      <w:pPr>
        <w:jc w:val="center"/>
      </w:pPr>
      <w:r w:rsidRPr="002974FF">
        <w:t>DISCLAIMER</w:t>
      </w:r>
    </w:p>
    <w:p w:rsidR="00F124F5" w:rsidRPr="002974FF" w:rsidRDefault="00F124F5"/>
    <w:p w:rsidR="00F124F5" w:rsidRPr="002974FF" w:rsidRDefault="00F124F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124F5" w:rsidRPr="002974FF" w:rsidRDefault="00F124F5"/>
    <w:p w:rsidR="00F124F5" w:rsidRPr="002974FF" w:rsidRDefault="00F124F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24F5" w:rsidRPr="002974FF" w:rsidRDefault="00F124F5"/>
    <w:p w:rsidR="00F124F5" w:rsidRPr="002974FF" w:rsidRDefault="00F124F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24F5" w:rsidRPr="002974FF" w:rsidRDefault="00F124F5"/>
    <w:p w:rsidR="00F124F5" w:rsidRPr="002974FF" w:rsidRDefault="00F124F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124F5" w:rsidRDefault="00F124F5">
      <w:r>
        <w:br w:type="page"/>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74D39">
        <w:lastRenderedPageBreak/>
        <w:t>CHAPTER 19</w:t>
      </w:r>
    </w:p>
    <w:p w:rsidR="001E3C24" w:rsidRP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4D39">
        <w:t>Midlands Authority</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10.</w:t>
      </w:r>
      <w:r w:rsidR="0058042E" w:rsidRPr="00774D39">
        <w:t xml:space="preserve"> Midlands Authority created; governing board; appointment and terms of board members; filling of vacancies.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 xml:space="preserve">There is created the Midlands Authority of South Carolina, referred to in this chapter as the </w:t>
      </w:r>
      <w:r w:rsidR="00774D39" w:rsidRPr="00774D39">
        <w:t>“</w:t>
      </w:r>
      <w:r w:rsidRPr="00774D39">
        <w:t>authority</w:t>
      </w:r>
      <w:r w:rsidR="00774D39" w:rsidRPr="00774D39">
        <w:t>”</w:t>
      </w:r>
      <w:r w:rsidRPr="00774D39">
        <w:t>.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Lexington, Fairfield, and Newberry. One member must be appointed from the state at large. Vacancies on the board for any reason must be filled for the unexpired term in the manner of original appointment.</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20.</w:t>
      </w:r>
      <w:r w:rsidR="0058042E" w:rsidRPr="00774D39">
        <w:t xml:space="preserve"> Board officers; committees; meetings; quorum.</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members of the board shall elect one member as chairman and one as vice</w:t>
      </w:r>
      <w:r w:rsidR="00774D39" w:rsidRPr="00774D39">
        <w:noBreakHyphen/>
      </w:r>
      <w:r w:rsidRPr="00774D39">
        <w:t>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30.</w:t>
      </w:r>
      <w:r w:rsidR="0058042E" w:rsidRPr="00774D39">
        <w:t xml:space="preserve"> Rights and powers of board.</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(a) have perpetual succession;</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(b) sue and be sued;</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(c) adopt, use, and alter a corporate seal;</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(d) adopt and amend bylaws for regulation of its affairs consistent with this chapter;</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(e) notwithstanding any provision of law or regulation to the contrary, and in accordance with its own procurement procedures and regulations as approved by the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774D39" w:rsidRPr="00774D39">
        <w:noBreakHyphen/>
      </w:r>
      <w:r w:rsidRPr="00774D39">
        <w:t>35</w:t>
      </w:r>
      <w:r w:rsidR="00774D39" w:rsidRPr="00774D39">
        <w:noBreakHyphen/>
      </w:r>
      <w:r w:rsidRPr="00774D39">
        <w:t>5210 through 11</w:t>
      </w:r>
      <w:r w:rsidR="00774D39" w:rsidRPr="00774D39">
        <w:noBreakHyphen/>
      </w:r>
      <w:r w:rsidRPr="00774D39">
        <w:t>35</w:t>
      </w:r>
      <w:r w:rsidR="00774D39" w:rsidRPr="00774D39">
        <w:noBreakHyphen/>
      </w:r>
      <w:r w:rsidRPr="00774D39">
        <w:t>5270, inclusive, in exercising the powers authorized in this chapter the authority is exempt from Title 11, Chapter 35. The authority has no power to pledge the credit and the taxing power of the State or any of its political subdivisions;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(f) receive contributions, donations, and payments and to invest and disperse the authority</w:t>
      </w:r>
      <w:r w:rsidR="00774D39" w:rsidRPr="00774D39">
        <w:t>’</w:t>
      </w:r>
      <w:r w:rsidRPr="00774D39">
        <w:t>s funds;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(g) encourage, assist, promote, and cooperate in the development of the counties which are represented by members as set forth in Section 13</w:t>
      </w:r>
      <w:r w:rsidR="00774D39" w:rsidRPr="00774D39">
        <w:noBreakHyphen/>
      </w:r>
      <w:r w:rsidRPr="00774D39">
        <w:t>19</w:t>
      </w:r>
      <w:r w:rsidR="00774D39" w:rsidRPr="00774D39">
        <w:noBreakHyphen/>
      </w:r>
      <w:r w:rsidRPr="00774D39">
        <w:t>10 and to appear on behalf of the State before any agency, department, or commission of this State, of the United States, or of any other state in furtherance of the development or of any matter connected with the development or related to the development;</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(h) negotiate agreements, accords, or compacts on behalf of and in the name of the State with the United States or with any agency, department, or commission of the United States;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 xml:space="preserve">(i)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w:t>
      </w:r>
      <w:r w:rsidRPr="00774D39">
        <w:lastRenderedPageBreak/>
        <w:t>sublease, or convey title in fee simple to the real property as provided in the by</w:t>
      </w:r>
      <w:r w:rsidR="00774D39" w:rsidRPr="00774D39">
        <w:noBreakHyphen/>
      </w:r>
      <w:r w:rsidRPr="00774D39">
        <w:t>laws of the authority. The authority shall retain, carry forward, or expend any proceeds derived from the sale, lease, rental, or other use of real and personal property under the authority</w:t>
      </w:r>
      <w:r w:rsidR="00774D39" w:rsidRPr="00774D39">
        <w:t>’</w:t>
      </w:r>
      <w:r w:rsidRPr="00774D39">
        <w:t>s exclusive jurisdiction. The proceeds only may be used in the development and the promotion of the authority as provided by this chapter and for the purposes authorized by this chapter;</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(j) promulgate regulations governing the use of or doing business on the authority</w:t>
      </w:r>
      <w:r w:rsidR="00774D39" w:rsidRPr="00774D39">
        <w:t>’</w:t>
      </w:r>
      <w:r w:rsidRPr="00774D39">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(l) loan the proceeds of notes, bonds, or other evidences of indebtedness to a person, corporation, or partnership to construct, acquire, improve, or expand the projects described in Section 13</w:t>
      </w:r>
      <w:r w:rsidR="00774D39" w:rsidRPr="00774D39">
        <w:noBreakHyphen/>
      </w:r>
      <w:r w:rsidRPr="00774D39">
        <w:t>19</w:t>
      </w:r>
      <w:r w:rsidR="00774D39" w:rsidRPr="00774D39">
        <w:noBreakHyphen/>
      </w:r>
      <w:r w:rsidRPr="00774D39">
        <w:t>40;</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(m) make contracts, including service contracts with a person, corporation, or partnership, to provide the services provided in Section 13</w:t>
      </w:r>
      <w:r w:rsidR="00774D39" w:rsidRPr="00774D39">
        <w:noBreakHyphen/>
      </w:r>
      <w:r w:rsidRPr="00774D39">
        <w:t>19</w:t>
      </w:r>
      <w:r w:rsidR="00774D39" w:rsidRPr="00774D39">
        <w:noBreakHyphen/>
      </w:r>
      <w:r w:rsidRPr="00774D39">
        <w:t>40, and to execute all instruments necessary or convenient for the carrying out of business;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(n) for the acquiring of rights</w:t>
      </w:r>
      <w:r w:rsidR="00774D39" w:rsidRPr="00774D39">
        <w:noBreakHyphen/>
      </w:r>
      <w:r w:rsidRPr="00774D39">
        <w:t>of</w:t>
      </w:r>
      <w:r w:rsidR="00774D39" w:rsidRPr="00774D39">
        <w:noBreakHyphen/>
      </w:r>
      <w:r w:rsidRPr="00774D39">
        <w:t>ways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applies to all property of private persons or corporations;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(o) employ and dismiss, at the will and pleasure of the authority, those employees, consultants, and other providers of services the authority considers necessary and to fix and to pay their compensation. Employees of the authority or any entity established pursuant to Section 13</w:t>
      </w:r>
      <w:r w:rsidR="00774D39" w:rsidRPr="00774D39">
        <w:noBreakHyphen/>
      </w:r>
      <w:r w:rsidRPr="00774D39">
        <w:t>19</w:t>
      </w:r>
      <w:r w:rsidR="00774D39" w:rsidRPr="00774D39">
        <w:noBreakHyphen/>
      </w:r>
      <w:r w:rsidRPr="00774D39">
        <w:t>190 are not considered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 Management of the State Budget and Control Board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774D39" w:rsidRPr="00774D39">
        <w:t>’</w:t>
      </w:r>
      <w:r w:rsidRPr="00774D39">
        <w:t>s procurement procedures or regulations as approved by the State Budget and Control Board;</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lastRenderedPageBreak/>
        <w:tab/>
      </w:r>
      <w:r w:rsidRPr="00774D39">
        <w:tab/>
        <w:t>(p)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35.</w:t>
      </w:r>
      <w:r w:rsidR="0058042E" w:rsidRPr="00774D39">
        <w:t xml:space="preserve"> Area in which authority may exercise powers and duties.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authority may exercise any of the powers and duties conveyed under Section 13</w:t>
      </w:r>
      <w:r w:rsidR="00774D39" w:rsidRPr="00774D39">
        <w:noBreakHyphen/>
      </w:r>
      <w:r w:rsidRPr="00774D39">
        <w:t>19</w:t>
      </w:r>
      <w:r w:rsidR="00774D39" w:rsidRPr="00774D39">
        <w:noBreakHyphen/>
      </w:r>
      <w:r w:rsidRPr="00774D39">
        <w:t>30 in the entire area of a county or portion of a county which borders the counties represented by members as set forth in Section 13</w:t>
      </w:r>
      <w:r w:rsidR="00774D39" w:rsidRPr="00774D39">
        <w:noBreakHyphen/>
      </w:r>
      <w:r w:rsidRPr="00774D39">
        <w:t>19</w:t>
      </w:r>
      <w:r w:rsidR="00774D39" w:rsidRPr="00774D39">
        <w:noBreakHyphen/>
      </w:r>
      <w:r w:rsidRPr="00774D39">
        <w:t>10.</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40.</w:t>
      </w:r>
      <w:r w:rsidR="0058042E" w:rsidRPr="00774D39">
        <w:t xml:space="preserve"> Authority to issue bonds; financing agreements with respect to construction, operation, maintenance, and improvement of projects.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45.</w:t>
      </w:r>
      <w:r w:rsidR="0058042E" w:rsidRPr="00774D39">
        <w:t xml:space="preserve"> Issuance of revenue bonds, and financing agreements, with respect to particular projects.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authority may issue revenue bonds for the purpose of financing or refinancing, in whole or in part, the cost of the following projects: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(a) purchasing real estate;</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(b) constructing, reconstructing, or improving roads, bridges, culverts, or other transportation facilities;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(c) constructing, reconstructing, improving, or equipping water distribution systems, sewer treatment and distribution facilities, buildings, or environmental utilities;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50.</w:t>
      </w:r>
      <w:r w:rsidR="0058042E" w:rsidRPr="00774D39">
        <w:t xml:space="preserve"> Resolution by board authorizing issuance of revenue bonds.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Revenue bonds issued under this chapter for any project described in Section 13</w:t>
      </w:r>
      <w:r w:rsidR="00774D39" w:rsidRPr="00774D39">
        <w:noBreakHyphen/>
      </w:r>
      <w:r w:rsidRPr="00774D39">
        <w:t>19</w:t>
      </w:r>
      <w:r w:rsidR="00774D39" w:rsidRPr="00774D39">
        <w:noBreakHyphen/>
      </w:r>
      <w:r w:rsidRPr="00774D39">
        <w:t>40 must be authorized by resolution of the board of the authority. The resolution may contain provisions which are a part of the contract between the authority and the several holders of the bonds as to: (a) the custody, security, use, expenditure, or application of the proceeds of the bonds; (b) the acquisition, construction, and completion of any project for which the bonds are issued; (c) the use, regulation, operation, maintenance,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indebtedness payable from the same revenues from which the bonds are payable; (k) rules to ensure the use of the project by the public or private sector to the maximum extent to which the project are capable of serving the public or private sector; (l) any other matter or course of conduct which, by recital in the resolution authorizing the bonds, is declared to further secure the payment of the principal of or interest on the bonds.</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60.</w:t>
      </w:r>
      <w:r w:rsidR="0058042E" w:rsidRPr="00774D39">
        <w:t xml:space="preserve"> Terms and particulars pertaining to bonds.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bonds may be issued in one or more series, may bear a date, may mature at a time not exceeding forty years from their respective dates, may bear interest at the rate or rates per annum as approved by the State Budget and Control Board,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774D39" w:rsidRPr="00774D39">
        <w:noBreakHyphen/>
      </w:r>
      <w:r w:rsidRPr="00774D39">
        <w:t>19</w:t>
      </w:r>
      <w:r w:rsidR="00774D39" w:rsidRPr="00774D39">
        <w:noBreakHyphen/>
      </w:r>
      <w:r w:rsidRPr="00774D39">
        <w:t>40, are not subject to approval by the State Budget and Control Board. The bonds are fully negotiable within the meaning of and for the purposes of the Uniform Commercial Code.</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70.</w:t>
      </w:r>
      <w:r w:rsidR="0058042E" w:rsidRPr="00774D39">
        <w:t xml:space="preserve"> Bond principal and interest, security agreements, indentures, and financing agreements exempt from taxation.</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principal of and interest on bonds issued under this chapter are exempt from taxation, as provided in Section 12</w:t>
      </w:r>
      <w:r w:rsidR="00774D39" w:rsidRPr="00774D39">
        <w:noBreakHyphen/>
      </w:r>
      <w:r w:rsidRPr="00774D39">
        <w:t>2</w:t>
      </w:r>
      <w:r w:rsidR="00774D39" w:rsidRPr="00774D39">
        <w:noBreakHyphen/>
      </w:r>
      <w:r w:rsidRPr="00774D39">
        <w:t>50. All security agreements, indentures, and financing agreements made pursuant to the provisions of this chapter are exempt from state stamp and transfer taxes.</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80.</w:t>
      </w:r>
      <w:r w:rsidR="0058042E" w:rsidRPr="00774D39">
        <w:t xml:space="preserve"> Bond issue to have approval of State Budget and Control Board; proposal; disposition of proposal.</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No bonds may be issued pursuant to the provisions of this chapter until the proposal of the board of the authority to issue the bonds receives the approval of the State Budget and Control Board. When the board proposes to issue bonds, it shall file a proposal with the Budget and Control Board setting forth: (a) a brief description of the project proposed to be undertaken and its anticipated effect upon the economy of the area in which the project is to be located; (b) a reasonable estimate of the cost of the project; (c) a general summary of the terms and conditions of any financing agreement and security agreement. Upon the filing of the proposal the Budget and Control Board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774D39" w:rsidRPr="00774D39">
        <w:noBreakHyphen/>
      </w:r>
      <w:r w:rsidRPr="00774D39">
        <w:t>19</w:t>
      </w:r>
      <w:r w:rsidR="00774D39" w:rsidRPr="00774D39">
        <w:noBreakHyphen/>
      </w:r>
      <w:r w:rsidRPr="00774D39">
        <w:t>40, notice of the approval of any project by the Budget and Control Board must be published at least once by the authority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90.</w:t>
      </w:r>
      <w:r w:rsidR="0058042E" w:rsidRPr="00774D39">
        <w:t xml:space="preserve"> Signature and attestation of bonds and interest coupons.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100.</w:t>
      </w:r>
      <w:r w:rsidR="0058042E" w:rsidRPr="00774D39">
        <w:t xml:space="preserve"> Sale of bonds upon terms and conditions set by State Budget and Control Board.</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bonds must be sold at public or private sale upon terms and conditions as the State Budget and Control Board considers advisable.</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110.</w:t>
      </w:r>
      <w:r w:rsidR="0058042E" w:rsidRPr="00774D39">
        <w:t xml:space="preserve"> Description of financial obligations to be filed with State Treasurer.</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120.</w:t>
      </w:r>
      <w:r w:rsidR="0058042E" w:rsidRPr="00774D39">
        <w:t xml:space="preserve"> Resolutions, covenants and agreements pertaining to issuance of bonds are binding; enforceability.</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130.</w:t>
      </w:r>
      <w:r w:rsidR="0058042E" w:rsidRPr="00774D39">
        <w:t xml:space="preserve"> Limited obligation of bonds; state not to incur liability; security; trustee under security agreement or indenture.</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140.</w:t>
      </w:r>
      <w:r w:rsidR="0058042E" w:rsidRPr="00774D39">
        <w:t xml:space="preserve"> Investment of funds by state treasurer; net earnings.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authorized by this chapter.</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150.</w:t>
      </w:r>
      <w:r w:rsidR="0058042E" w:rsidRPr="00774D39">
        <w:t xml:space="preserve"> Carryover of unexpended funds from year to year.</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authority may retain any unexpended funds at the close of the fiscal year of the State regardless of the source of the funds and expend the funds in subsequent fiscal years.</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160.</w:t>
      </w:r>
      <w:r w:rsidR="0058042E" w:rsidRPr="00774D39">
        <w:t xml:space="preserve"> Determinations required to be made by authority prior to undertaking projects; terms which must be included in financing agreement between authority and company with respect to projects.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(A) Prior to undertaking any project authorized by Section 13</w:t>
      </w:r>
      <w:r w:rsidR="00774D39" w:rsidRPr="00774D39">
        <w:noBreakHyphen/>
      </w:r>
      <w:r w:rsidRPr="00774D39">
        <w:t>19</w:t>
      </w:r>
      <w:r w:rsidR="00774D39" w:rsidRPr="00774D39">
        <w:noBreakHyphen/>
      </w:r>
      <w:r w:rsidRPr="00774D39">
        <w:t>40, the board of the authority shall make a determination:</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(1) that the project will serve the purposes of this chapter;</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(2) that the project is anticipated to benefit the general public welfare of the locality by providing services, employment, recreation, or other public benefits not otherwise provided locally;</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(4) as to the amount of bonds required to finance the project;</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(5) as to the amount necessary in each year to pay the principal of and the interest on the bonds proposed to be issued to finance the project;</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(1) to pay the principal of and interest on the bonds issued to finance the project;</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(2) to build up and maintain any reserves considered by the board to be advisable in connection with the project;</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(3) to pay the costs of maintaining the project in good repair and keeping it properly insured, unless the financing agreement obligates the company to pay for the maintenance and insurance of the project.</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 xml:space="preserve">4, eff July 1, 1992; 1993 Act No.181, </w:t>
      </w:r>
      <w:r w:rsidR="00774D39" w:rsidRPr="00774D39">
        <w:t xml:space="preserve">Section </w:t>
      </w:r>
      <w:r w:rsidR="0058042E" w:rsidRPr="00774D39">
        <w:t>255, eff July 1, 1993.</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170.</w:t>
      </w:r>
      <w:r w:rsidR="0058042E" w:rsidRPr="00774D39">
        <w:t xml:space="preserve"> Disposition of proceeds of sale of bonds; what constitutes cost of acquiring project.</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(a) the actual cost of the construction of any part of a project, including architects</w:t>
      </w:r>
      <w:r w:rsidR="00774D39" w:rsidRPr="00774D39">
        <w:t>’</w:t>
      </w:r>
      <w:r w:rsidRPr="00774D39">
        <w:t>, engineers</w:t>
      </w:r>
      <w:r w:rsidR="00774D39" w:rsidRPr="00774D39">
        <w:t>’</w:t>
      </w:r>
      <w:r w:rsidRPr="00774D39">
        <w:t>, and attorneys</w:t>
      </w:r>
      <w:r w:rsidR="00774D39" w:rsidRPr="00774D39">
        <w:t>’</w:t>
      </w:r>
      <w:r w:rsidRPr="00774D39">
        <w:t xml:space="preserve"> fees;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(b) the purchase price of any part of a project that may be acquired by purchase;</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(c) all expenses in connection with the authorization, sale, and issuance of the bonds to finance the acquisition;</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r>
      <w:r w:rsidRPr="00774D39">
        <w:tab/>
        <w:t>(d) the interest on the bonds for a reasonable time prior to construction and for not exceeding one year after completion of the construction.</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180.</w:t>
      </w:r>
      <w:r w:rsidR="0058042E" w:rsidRPr="00774D39">
        <w:t xml:space="preserve"> Regulations promulgated by authority to be in accord with Title 1, Chapter 23.</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regulations of the authority must be promulgated in accordance with Chapter 23 of Title 1.</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190.</w:t>
      </w:r>
      <w:r w:rsidR="0058042E" w:rsidRPr="00774D39">
        <w:t xml:space="preserve"> Establishment of profit or not</w:t>
      </w:r>
      <w:r w:rsidR="00774D39" w:rsidRPr="00774D39">
        <w:noBreakHyphen/>
      </w:r>
      <w:r w:rsidR="0058042E" w:rsidRPr="00774D39">
        <w:t>for</w:t>
      </w:r>
      <w:r w:rsidR="00774D39" w:rsidRPr="00774D39">
        <w:noBreakHyphen/>
      </w:r>
      <w:r w:rsidR="0058042E" w:rsidRPr="00774D39">
        <w:t>profit corporations to carry out purposes of chapter; grants and loans thereto; loan guarantees and limitations of liability in connection therewith.</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authority may establish profit or not</w:t>
      </w:r>
      <w:r w:rsidR="00774D39" w:rsidRPr="00774D39">
        <w:noBreakHyphen/>
      </w:r>
      <w:r w:rsidRPr="00774D39">
        <w:t>for</w:t>
      </w:r>
      <w:r w:rsidR="00774D39" w:rsidRPr="00774D39">
        <w:noBreakHyphen/>
      </w:r>
      <w:r w:rsidRPr="00774D39">
        <w:t xml:space="preserve">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w:t>
      </w:r>
      <w:r w:rsidR="00774D39" w:rsidRPr="00774D39">
        <w:t>“</w:t>
      </w:r>
      <w:r w:rsidRPr="00774D39">
        <w:t>public procurement unit</w:t>
      </w:r>
      <w:r w:rsidR="00774D39" w:rsidRPr="00774D39">
        <w:t>”</w:t>
      </w:r>
      <w:r w:rsidRPr="00774D39">
        <w:t xml:space="preserve"> for purposes of Article 19, Chapter 35 of Title 11.</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authority may make grants or loans to, or make guarantees for, the benefit of a not</w:t>
      </w:r>
      <w:r w:rsidR="00774D39" w:rsidRPr="00774D39">
        <w:noBreakHyphen/>
      </w:r>
      <w:r w:rsidRPr="00774D39">
        <w:t>for</w:t>
      </w:r>
      <w:r w:rsidR="00774D39" w:rsidRPr="00774D39">
        <w:noBreakHyphen/>
      </w:r>
      <w:r w:rsidRPr="00774D39">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These grants, loans, or guarantees may be made upon a determination by the authority that the receiving not</w:t>
      </w:r>
      <w:r w:rsidR="00774D39" w:rsidRPr="00774D39">
        <w:noBreakHyphen/>
      </w:r>
      <w:r w:rsidRPr="00774D39">
        <w:t>for</w:t>
      </w:r>
      <w:r w:rsidR="00774D39" w:rsidRPr="00774D39">
        <w:noBreakHyphen/>
      </w:r>
      <w:r w:rsidRPr="00774D39">
        <w:t>profit corporation is able to carry out the purposes of this chapter and on the terms and conditions imposed by the authority.</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200.</w:t>
      </w:r>
      <w:r w:rsidR="0058042E" w:rsidRPr="00774D39">
        <w:t xml:space="preserve"> Tax exemption of authority property; payment in lieu of taxes.</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The property of the authority is not subject to any taxes or assessments, but the authority shall negotiate a payment in lieu of taxes with the appropriate taxing authorities.</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210.</w:t>
      </w:r>
      <w:r w:rsidR="0058042E" w:rsidRPr="00774D39">
        <w:t xml:space="preserve"> Purposes for which authority is or is not </w:t>
      </w:r>
      <w:r w:rsidR="00774D39" w:rsidRPr="00774D39">
        <w:t>“</w:t>
      </w:r>
      <w:r w:rsidR="0058042E" w:rsidRPr="00774D39">
        <w:t>agency,</w:t>
      </w:r>
      <w:r w:rsidR="00774D39" w:rsidRPr="00774D39">
        <w:t>”</w:t>
      </w:r>
      <w:r w:rsidR="0058042E" w:rsidRPr="00774D39">
        <w:t xml:space="preserve"> </w:t>
      </w:r>
      <w:r w:rsidR="00774D39" w:rsidRPr="00774D39">
        <w:t>“</w:t>
      </w:r>
      <w:r w:rsidR="0058042E" w:rsidRPr="00774D39">
        <w:t>state agency,</w:t>
      </w:r>
      <w:r w:rsidR="00774D39" w:rsidRPr="00774D39">
        <w:t>”</w:t>
      </w:r>
      <w:r w:rsidR="0058042E" w:rsidRPr="00774D39">
        <w:t xml:space="preserve"> or state institution.</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 xml:space="preserve">Notwithstanding any provision of law or regulation, the authority continues to be an </w:t>
      </w:r>
      <w:r w:rsidR="00774D39" w:rsidRPr="00774D39">
        <w:t>“</w:t>
      </w:r>
      <w:r w:rsidRPr="00774D39">
        <w:t>agency</w:t>
      </w:r>
      <w:r w:rsidR="00774D39" w:rsidRPr="00774D39">
        <w:t>”</w:t>
      </w:r>
      <w:r w:rsidRPr="00774D39">
        <w:t xml:space="preserve"> for purposes of Chapter 78 of Title 15; however, the authority is not considered to be an </w:t>
      </w:r>
      <w:r w:rsidR="00774D39" w:rsidRPr="00774D39">
        <w:t>“</w:t>
      </w:r>
      <w:r w:rsidRPr="00774D39">
        <w:t>agency</w:t>
      </w:r>
      <w:r w:rsidR="00774D39" w:rsidRPr="00774D39">
        <w:t>”</w:t>
      </w:r>
      <w:r w:rsidRPr="00774D39">
        <w:t xml:space="preserve"> or </w:t>
      </w:r>
      <w:r w:rsidR="00774D39" w:rsidRPr="00774D39">
        <w:t>“</w:t>
      </w:r>
      <w:r w:rsidRPr="00774D39">
        <w:t>state agency</w:t>
      </w:r>
      <w:r w:rsidR="00774D39" w:rsidRPr="00774D39">
        <w:t>”</w:t>
      </w:r>
      <w:r w:rsidRPr="00774D39">
        <w:t xml:space="preserve"> or any other form of state institution for purposes of Sections 2</w:t>
      </w:r>
      <w:r w:rsidR="00774D39" w:rsidRPr="00774D39">
        <w:noBreakHyphen/>
      </w:r>
      <w:r w:rsidRPr="00774D39">
        <w:t>7</w:t>
      </w:r>
      <w:r w:rsidR="00774D39" w:rsidRPr="00774D39">
        <w:noBreakHyphen/>
      </w:r>
      <w:r w:rsidRPr="00774D39">
        <w:t>65 and 2</w:t>
      </w:r>
      <w:r w:rsidR="00774D39" w:rsidRPr="00774D39">
        <w:noBreakHyphen/>
      </w:r>
      <w:r w:rsidRPr="00774D39">
        <w:t>57</w:t>
      </w:r>
      <w:r w:rsidR="00774D39" w:rsidRPr="00774D39">
        <w:noBreakHyphen/>
      </w:r>
      <w:r w:rsidRPr="00774D39">
        <w:t>60.</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220.</w:t>
      </w:r>
      <w:r w:rsidR="0058042E" w:rsidRPr="00774D39">
        <w:t xml:space="preserve"> Severability.</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042E" w:rsidRPr="00774D39">
        <w:t xml:space="preserve">: 1992 Act No. 515, </w:t>
      </w:r>
      <w:r w:rsidR="00774D39" w:rsidRPr="00774D39">
        <w:t xml:space="preserve">Section </w:t>
      </w:r>
      <w:r w:rsidR="0058042E" w:rsidRPr="00774D39">
        <w:t>4, eff July 1, 1992.</w:t>
      </w:r>
    </w:p>
    <w:p w:rsidR="001E3C24" w:rsidRP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3C24">
        <w:rPr>
          <w:b/>
        </w:rPr>
        <w:t>SECTION</w:t>
      </w:r>
      <w:r w:rsidR="00774D39" w:rsidRPr="00774D39">
        <w:rPr>
          <w:rFonts w:cs="Times New Roman"/>
          <w:b/>
        </w:rPr>
        <w:t xml:space="preserve"> </w:t>
      </w:r>
      <w:r w:rsidR="0058042E" w:rsidRPr="00774D39">
        <w:rPr>
          <w:rFonts w:cs="Times New Roman"/>
          <w:b/>
        </w:rPr>
        <w:t>13</w:t>
      </w:r>
      <w:r w:rsidR="00774D39" w:rsidRPr="00774D39">
        <w:rPr>
          <w:rFonts w:cs="Times New Roman"/>
          <w:b/>
        </w:rPr>
        <w:noBreakHyphen/>
      </w:r>
      <w:r w:rsidR="0058042E" w:rsidRPr="00774D39">
        <w:rPr>
          <w:rFonts w:cs="Times New Roman"/>
          <w:b/>
        </w:rPr>
        <w:t>19</w:t>
      </w:r>
      <w:r w:rsidR="00774D39" w:rsidRPr="00774D39">
        <w:rPr>
          <w:rFonts w:cs="Times New Roman"/>
          <w:b/>
        </w:rPr>
        <w:noBreakHyphen/>
      </w:r>
      <w:r w:rsidR="0058042E" w:rsidRPr="00774D39">
        <w:rPr>
          <w:rFonts w:cs="Times New Roman"/>
          <w:b/>
        </w:rPr>
        <w:t>230.</w:t>
      </w:r>
      <w:r w:rsidR="0058042E" w:rsidRPr="00774D39">
        <w:t xml:space="preserve"> Chapter not to affect generation, transmission, distribution, or provision of electricity at wholesale, retail or otherwise.</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774D39" w:rsidRPr="00774D39">
        <w:noBreakHyphen/>
      </w:r>
      <w:r w:rsidRPr="00774D39">
        <w:t>7</w:t>
      </w:r>
      <w:r w:rsidR="00774D39" w:rsidRPr="00774D39">
        <w:noBreakHyphen/>
      </w:r>
      <w:r w:rsidRPr="00774D39">
        <w:t>60.</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Nothing in this chapter may be construed to allow the exercise of the right of eminent domain for the condemnation of property used for the generation, transmission, and/or distribution of electricity at wholesale or retail.</w:t>
      </w:r>
    </w:p>
    <w:p w:rsidR="001E3C24" w:rsidRDefault="0058042E"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D39">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3C24" w:rsidRDefault="001E3C24"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042E" w:rsidRPr="00774D39">
        <w:t xml:space="preserve">: 1992 Act No. 515, </w:t>
      </w:r>
      <w:r w:rsidR="00774D39" w:rsidRPr="00774D39">
        <w:t xml:space="preserve">Section </w:t>
      </w:r>
      <w:r w:rsidR="0058042E" w:rsidRPr="00774D39">
        <w:t>6, eff July 1, 1992.</w:t>
      </w:r>
    </w:p>
    <w:p w:rsidR="00184435" w:rsidRPr="00774D39" w:rsidRDefault="00184435" w:rsidP="00774D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4D39" w:rsidSect="00774D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D39" w:rsidRDefault="00774D39" w:rsidP="00774D39">
      <w:r>
        <w:separator/>
      </w:r>
    </w:p>
  </w:endnote>
  <w:endnote w:type="continuationSeparator" w:id="0">
    <w:p w:rsidR="00774D39" w:rsidRDefault="00774D39" w:rsidP="0077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D39" w:rsidRPr="00774D39" w:rsidRDefault="00774D39" w:rsidP="00774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D39" w:rsidRPr="00774D39" w:rsidRDefault="00774D39" w:rsidP="00774D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D39" w:rsidRPr="00774D39" w:rsidRDefault="00774D39" w:rsidP="00774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D39" w:rsidRDefault="00774D39" w:rsidP="00774D39">
      <w:r>
        <w:separator/>
      </w:r>
    </w:p>
  </w:footnote>
  <w:footnote w:type="continuationSeparator" w:id="0">
    <w:p w:rsidR="00774D39" w:rsidRDefault="00774D39" w:rsidP="00774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D39" w:rsidRPr="00774D39" w:rsidRDefault="00774D39" w:rsidP="00774D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D39" w:rsidRPr="00774D39" w:rsidRDefault="00774D39" w:rsidP="00774D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D39" w:rsidRPr="00774D39" w:rsidRDefault="00774D39" w:rsidP="00774D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42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3C24"/>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042E"/>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4D39"/>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229D"/>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24F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31DFA-5172-47C6-9DFF-A02DC659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8042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8042E"/>
    <w:rPr>
      <w:rFonts w:ascii="Consolas" w:hAnsi="Consolas" w:cs="Consolas"/>
      <w:sz w:val="21"/>
      <w:szCs w:val="21"/>
    </w:rPr>
  </w:style>
  <w:style w:type="paragraph" w:styleId="Header">
    <w:name w:val="header"/>
    <w:basedOn w:val="Normal"/>
    <w:link w:val="HeaderChar"/>
    <w:uiPriority w:val="99"/>
    <w:unhideWhenUsed/>
    <w:rsid w:val="00774D39"/>
    <w:pPr>
      <w:tabs>
        <w:tab w:val="center" w:pos="4680"/>
        <w:tab w:val="right" w:pos="9360"/>
      </w:tabs>
    </w:pPr>
  </w:style>
  <w:style w:type="character" w:customStyle="1" w:styleId="HeaderChar">
    <w:name w:val="Header Char"/>
    <w:basedOn w:val="DefaultParagraphFont"/>
    <w:link w:val="Header"/>
    <w:uiPriority w:val="99"/>
    <w:rsid w:val="00774D39"/>
  </w:style>
  <w:style w:type="paragraph" w:styleId="Footer">
    <w:name w:val="footer"/>
    <w:basedOn w:val="Normal"/>
    <w:link w:val="FooterChar"/>
    <w:uiPriority w:val="99"/>
    <w:unhideWhenUsed/>
    <w:rsid w:val="00774D39"/>
    <w:pPr>
      <w:tabs>
        <w:tab w:val="center" w:pos="4680"/>
        <w:tab w:val="right" w:pos="9360"/>
      </w:tabs>
    </w:pPr>
  </w:style>
  <w:style w:type="character" w:customStyle="1" w:styleId="FooterChar">
    <w:name w:val="Footer Char"/>
    <w:basedOn w:val="DefaultParagraphFont"/>
    <w:link w:val="Footer"/>
    <w:uiPriority w:val="99"/>
    <w:rsid w:val="00774D39"/>
  </w:style>
  <w:style w:type="character" w:styleId="Hyperlink">
    <w:name w:val="Hyperlink"/>
    <w:basedOn w:val="DefaultParagraphFont"/>
    <w:semiHidden/>
    <w:rsid w:val="00F124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5070</Words>
  <Characters>28899</Characters>
  <Application>Microsoft Office Word</Application>
  <DocSecurity>0</DocSecurity>
  <Lines>240</Lines>
  <Paragraphs>67</Paragraphs>
  <ScaleCrop>false</ScaleCrop>
  <Company>Legislative Services Agency (LSA)</Company>
  <LinksUpToDate>false</LinksUpToDate>
  <CharactersWithSpaces>33902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