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5D2" w:rsidRPr="002974FF" w:rsidRDefault="000675D2">
      <w:pPr>
        <w:jc w:val="center"/>
      </w:pPr>
      <w:r w:rsidRPr="002974FF">
        <w:t>DISCLAIMER</w:t>
      </w:r>
    </w:p>
    <w:p w:rsidR="000675D2" w:rsidRPr="002974FF" w:rsidRDefault="000675D2"/>
    <w:p w:rsidR="000675D2" w:rsidRPr="002974FF" w:rsidRDefault="000675D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675D2" w:rsidRPr="002974FF" w:rsidRDefault="000675D2"/>
    <w:p w:rsidR="000675D2" w:rsidRPr="002974FF" w:rsidRDefault="000675D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75D2" w:rsidRPr="002974FF" w:rsidRDefault="000675D2"/>
    <w:p w:rsidR="000675D2" w:rsidRPr="002974FF" w:rsidRDefault="000675D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75D2" w:rsidRPr="002974FF" w:rsidRDefault="000675D2"/>
    <w:p w:rsidR="000675D2" w:rsidRPr="002974FF" w:rsidRDefault="000675D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675D2" w:rsidRDefault="000675D2">
      <w:r>
        <w:br w:type="page"/>
      </w:r>
    </w:p>
    <w:p w:rsidR="00E9442D" w:rsidRDefault="00780740" w:rsidP="006E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E0459">
        <w:lastRenderedPageBreak/>
        <w:t>CHAPTER 2</w:t>
      </w:r>
    </w:p>
    <w:p w:rsidR="00E9442D" w:rsidRPr="00E9442D" w:rsidRDefault="00780740" w:rsidP="006E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459">
        <w:t>Contracts Against Public Policy</w:t>
      </w:r>
    </w:p>
    <w:p w:rsidR="00E9442D" w:rsidRPr="00E9442D" w:rsidRDefault="00E9442D" w:rsidP="006E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442D" w:rsidRDefault="00E9442D" w:rsidP="006E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42D">
        <w:rPr>
          <w:b/>
        </w:rPr>
        <w:t>SECTION</w:t>
      </w:r>
      <w:r w:rsidR="006E0459" w:rsidRPr="006E0459">
        <w:rPr>
          <w:rFonts w:cs="Times New Roman"/>
          <w:b/>
        </w:rPr>
        <w:t xml:space="preserve"> </w:t>
      </w:r>
      <w:r w:rsidR="00780740" w:rsidRPr="006E0459">
        <w:rPr>
          <w:rFonts w:cs="Times New Roman"/>
          <w:b/>
        </w:rPr>
        <w:t>32</w:t>
      </w:r>
      <w:r w:rsidR="006E0459" w:rsidRPr="006E0459">
        <w:rPr>
          <w:rFonts w:cs="Times New Roman"/>
          <w:b/>
        </w:rPr>
        <w:noBreakHyphen/>
      </w:r>
      <w:r w:rsidR="00780740" w:rsidRPr="006E0459">
        <w:rPr>
          <w:rFonts w:cs="Times New Roman"/>
          <w:b/>
        </w:rPr>
        <w:t>2</w:t>
      </w:r>
      <w:r w:rsidR="006E0459" w:rsidRPr="006E0459">
        <w:rPr>
          <w:rFonts w:cs="Times New Roman"/>
          <w:b/>
        </w:rPr>
        <w:noBreakHyphen/>
      </w:r>
      <w:r w:rsidR="00780740" w:rsidRPr="006E0459">
        <w:rPr>
          <w:rFonts w:cs="Times New Roman"/>
          <w:b/>
        </w:rPr>
        <w:t>10.</w:t>
      </w:r>
      <w:r w:rsidR="00780740" w:rsidRPr="006E0459">
        <w:t xml:space="preserve"> Hold harmless clauses in certain construction contracts.</w:t>
      </w:r>
    </w:p>
    <w:p w:rsidR="00E9442D" w:rsidRDefault="00780740" w:rsidP="006E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0459">
        <w:tab/>
        <w:t>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the promisee, its independent contractors, agents, employees, or indemnitees is against public policy and unenforceable. Nothing contained in this section shall affect a promise or agreement whereby the promisor shall indemnify or hold harmless the promisee or the promisee</w:t>
      </w:r>
      <w:r w:rsidR="006E0459" w:rsidRPr="006E0459">
        <w:t>’</w:t>
      </w:r>
      <w:r w:rsidRPr="006E0459">
        <w:t>s independent contractors, agents, employees or indemnitees against liability for damages resulting from the negligence, in whole or in part, of the promisor, its agents or employees. The provisions of this section shall not affect any insurance contract or workers</w:t>
      </w:r>
      <w:r w:rsidR="006E0459" w:rsidRPr="006E0459">
        <w:t>’</w:t>
      </w:r>
      <w:r w:rsidRPr="006E0459">
        <w:t xml:space="preserve"> compensation agreements; nor shall it apply to any electric utility, electric cooperative, common carriers by rail and their corporate affiliates or the South Carolina Public Service Authority.</w:t>
      </w:r>
    </w:p>
    <w:p w:rsidR="00E9442D" w:rsidRDefault="00E9442D" w:rsidP="006E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42D" w:rsidRDefault="00E9442D" w:rsidP="006E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0740" w:rsidRPr="006E0459">
        <w:t>: 1980 Act No. 466.</w:t>
      </w:r>
    </w:p>
    <w:p w:rsidR="00184435" w:rsidRPr="006E0459" w:rsidRDefault="00184435" w:rsidP="006E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0459" w:rsidSect="006E04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459" w:rsidRDefault="006E0459" w:rsidP="006E0459">
      <w:r>
        <w:separator/>
      </w:r>
    </w:p>
  </w:endnote>
  <w:endnote w:type="continuationSeparator" w:id="0">
    <w:p w:rsidR="006E0459" w:rsidRDefault="006E0459" w:rsidP="006E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459" w:rsidRPr="006E0459" w:rsidRDefault="006E0459" w:rsidP="006E04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459" w:rsidRPr="006E0459" w:rsidRDefault="006E0459" w:rsidP="006E04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459" w:rsidRPr="006E0459" w:rsidRDefault="006E0459" w:rsidP="006E0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459" w:rsidRDefault="006E0459" w:rsidP="006E0459">
      <w:r>
        <w:separator/>
      </w:r>
    </w:p>
  </w:footnote>
  <w:footnote w:type="continuationSeparator" w:id="0">
    <w:p w:rsidR="006E0459" w:rsidRDefault="006E0459" w:rsidP="006E0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459" w:rsidRPr="006E0459" w:rsidRDefault="006E0459" w:rsidP="006E04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459" w:rsidRPr="006E0459" w:rsidRDefault="006E0459" w:rsidP="006E04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459" w:rsidRPr="006E0459" w:rsidRDefault="006E0459" w:rsidP="006E04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740"/>
    <w:rsid w:val="000065F4"/>
    <w:rsid w:val="00013F41"/>
    <w:rsid w:val="00025E41"/>
    <w:rsid w:val="00032BBE"/>
    <w:rsid w:val="000675D2"/>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0C9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0459"/>
    <w:rsid w:val="006E29E6"/>
    <w:rsid w:val="006E3F1E"/>
    <w:rsid w:val="00754A2B"/>
    <w:rsid w:val="00780740"/>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42D"/>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7663F-CE54-499B-8BB1-AC32990E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8074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80740"/>
    <w:rPr>
      <w:rFonts w:ascii="Consolas" w:hAnsi="Consolas" w:cs="Consolas"/>
      <w:sz w:val="21"/>
      <w:szCs w:val="21"/>
    </w:rPr>
  </w:style>
  <w:style w:type="paragraph" w:styleId="Header">
    <w:name w:val="header"/>
    <w:basedOn w:val="Normal"/>
    <w:link w:val="HeaderChar"/>
    <w:uiPriority w:val="99"/>
    <w:unhideWhenUsed/>
    <w:rsid w:val="006E0459"/>
    <w:pPr>
      <w:tabs>
        <w:tab w:val="center" w:pos="4680"/>
        <w:tab w:val="right" w:pos="9360"/>
      </w:tabs>
    </w:pPr>
  </w:style>
  <w:style w:type="character" w:customStyle="1" w:styleId="HeaderChar">
    <w:name w:val="Header Char"/>
    <w:basedOn w:val="DefaultParagraphFont"/>
    <w:link w:val="Header"/>
    <w:uiPriority w:val="99"/>
    <w:rsid w:val="006E0459"/>
  </w:style>
  <w:style w:type="paragraph" w:styleId="Footer">
    <w:name w:val="footer"/>
    <w:basedOn w:val="Normal"/>
    <w:link w:val="FooterChar"/>
    <w:uiPriority w:val="99"/>
    <w:unhideWhenUsed/>
    <w:rsid w:val="006E0459"/>
    <w:pPr>
      <w:tabs>
        <w:tab w:val="center" w:pos="4680"/>
        <w:tab w:val="right" w:pos="9360"/>
      </w:tabs>
    </w:pPr>
  </w:style>
  <w:style w:type="character" w:customStyle="1" w:styleId="FooterChar">
    <w:name w:val="Footer Char"/>
    <w:basedOn w:val="DefaultParagraphFont"/>
    <w:link w:val="Footer"/>
    <w:uiPriority w:val="99"/>
    <w:rsid w:val="006E0459"/>
  </w:style>
  <w:style w:type="character" w:styleId="Hyperlink">
    <w:name w:val="Hyperlink"/>
    <w:basedOn w:val="DefaultParagraphFont"/>
    <w:semiHidden/>
    <w:rsid w:val="000675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481</Words>
  <Characters>2743</Characters>
  <Application>Microsoft Office Word</Application>
  <DocSecurity>0</DocSecurity>
  <Lines>22</Lines>
  <Paragraphs>6</Paragraphs>
  <ScaleCrop>false</ScaleCrop>
  <Company>Legislative Services Agency (LSA)</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