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12" w:rsidRPr="002974FF" w:rsidRDefault="00023912">
      <w:pPr>
        <w:jc w:val="center"/>
      </w:pPr>
      <w:r w:rsidRPr="002974FF">
        <w:t>DISCLAIMER</w:t>
      </w:r>
    </w:p>
    <w:p w:rsidR="00023912" w:rsidRPr="002974FF" w:rsidRDefault="00023912"/>
    <w:p w:rsidR="00023912" w:rsidRPr="002974FF" w:rsidRDefault="0002391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23912" w:rsidRPr="002974FF" w:rsidRDefault="00023912"/>
    <w:p w:rsidR="00023912" w:rsidRPr="002974FF" w:rsidRDefault="0002391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3912" w:rsidRPr="002974FF" w:rsidRDefault="00023912"/>
    <w:p w:rsidR="00023912" w:rsidRPr="002974FF" w:rsidRDefault="0002391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3912" w:rsidRPr="002974FF" w:rsidRDefault="00023912"/>
    <w:p w:rsidR="00023912" w:rsidRPr="002974FF" w:rsidRDefault="0002391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23912" w:rsidRDefault="00023912">
      <w:r>
        <w:br w:type="page"/>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3F70">
        <w:lastRenderedPageBreak/>
        <w:t>CHAPTER 54</w:t>
      </w:r>
    </w:p>
    <w:p w:rsidR="00F67513" w:rsidRP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F70">
        <w:t>Drug Dealer Liability Act</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10.</w:t>
      </w:r>
      <w:r w:rsidR="00F93F9F" w:rsidRPr="00EE3F70">
        <w:t xml:space="preserve"> Short title.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This chapter may be cited as the </w:t>
      </w:r>
      <w:r w:rsidR="00EE3F70" w:rsidRPr="00EE3F70">
        <w:t>“</w:t>
      </w:r>
      <w:r w:rsidRPr="00EE3F70">
        <w:t>Drug Dealer Liability Act</w:t>
      </w:r>
      <w:r w:rsidR="00EE3F70" w:rsidRPr="00EE3F70">
        <w:t>”</w:t>
      </w:r>
      <w:r w:rsidRPr="00EE3F70">
        <w:t>.</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20.</w:t>
      </w:r>
      <w:r w:rsidR="00F93F9F" w:rsidRPr="00EE3F70">
        <w:t xml:space="preserve"> Purpose.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The purpose of this chapter is to provide a civil remedy for damages to persons in a community injured by an individual</w:t>
      </w:r>
      <w:r w:rsidR="00EE3F70" w:rsidRPr="00EE3F70">
        <w:t>’</w:t>
      </w:r>
      <w:r w:rsidRPr="00EE3F70">
        <w:t>s use of illegal Controlled I substances. It establishes a cause of action against drug dealers for damages for monetary, noneconomic, and physical losses incurred as a result of an individual</w:t>
      </w:r>
      <w:r w:rsidR="00EE3F70" w:rsidRPr="00EE3F70">
        <w:t>’</w:t>
      </w:r>
      <w:r w:rsidRPr="00EE3F70">
        <w:t>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30.</w:t>
      </w:r>
      <w:r w:rsidR="00F93F9F" w:rsidRPr="00EE3F70">
        <w:t xml:space="preserve"> Definitions.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As used in this chapter, unless the context requires otherwise: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(1) </w:t>
      </w:r>
      <w:r w:rsidR="00EE3F70" w:rsidRPr="00EE3F70">
        <w:t>“</w:t>
      </w:r>
      <w:r w:rsidRPr="00EE3F70">
        <w:t>Illegal controlled substance</w:t>
      </w:r>
      <w:r w:rsidR="00EE3F70" w:rsidRPr="00EE3F70">
        <w:t>”</w:t>
      </w:r>
      <w:r w:rsidRPr="00EE3F70">
        <w:t xml:space="preserve"> means a controlled substance as defined and covered by Chapter 53 of Title 44, Poisons, Drugs, and Other Controlled Substances, Section 44</w:t>
      </w:r>
      <w:r w:rsidR="00EE3F70" w:rsidRPr="00EE3F70">
        <w:noBreakHyphen/>
      </w:r>
      <w:r w:rsidRPr="00EE3F70">
        <w:t>53</w:t>
      </w:r>
      <w:r w:rsidR="00EE3F70" w:rsidRPr="00EE3F70">
        <w:noBreakHyphen/>
      </w:r>
      <w:r w:rsidRPr="00EE3F70">
        <w:t>10, et seq.</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(2) </w:t>
      </w:r>
      <w:r w:rsidR="00EE3F70" w:rsidRPr="00EE3F70">
        <w:t>“</w:t>
      </w:r>
      <w:r w:rsidRPr="00EE3F70">
        <w:t>Individual user</w:t>
      </w:r>
      <w:r w:rsidR="00EE3F70" w:rsidRPr="00EE3F70">
        <w:t>”</w:t>
      </w:r>
      <w:r w:rsidRPr="00EE3F70">
        <w:t xml:space="preserve"> means the individual whose use of an illegal controlled substance that is not obtained directly from or pursuant to a valid prescription or order of a licensed physician or practitioner is the basis of an action brought under this chapter.</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(3) </w:t>
      </w:r>
      <w:r w:rsidR="00EE3F70" w:rsidRPr="00EE3F70">
        <w:t>“</w:t>
      </w:r>
      <w:r w:rsidRPr="00EE3F70">
        <w:t>Level one offense</w:t>
      </w:r>
      <w:r w:rsidR="00EE3F70" w:rsidRPr="00EE3F70">
        <w:t>”</w:t>
      </w:r>
      <w:r w:rsidRPr="00EE3F70">
        <w:t xml:space="preserve"> means the illegal possession with intent to distribute less than four ounces or the illegal distribution of less than one ounce of an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(4) </w:t>
      </w:r>
      <w:r w:rsidR="00EE3F70" w:rsidRPr="00EE3F70">
        <w:t>“</w:t>
      </w:r>
      <w:r w:rsidRPr="00EE3F70">
        <w:t>Level two offense</w:t>
      </w:r>
      <w:r w:rsidR="00EE3F70" w:rsidRPr="00EE3F70">
        <w:t>”</w:t>
      </w:r>
      <w:r w:rsidRPr="00EE3F70">
        <w:t xml:space="preserve"> means the illegal possession with intent to distribute four ounces or more but less than eight ounces, or the illegal distribution of one ounce or more, but less than two ounces, of an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(5) </w:t>
      </w:r>
      <w:r w:rsidR="00EE3F70" w:rsidRPr="00EE3F70">
        <w:t>“</w:t>
      </w:r>
      <w:r w:rsidRPr="00EE3F70">
        <w:t>Level three offense</w:t>
      </w:r>
      <w:r w:rsidR="00EE3F70" w:rsidRPr="00EE3F70">
        <w:t>”</w:t>
      </w:r>
      <w:r w:rsidRPr="00EE3F70">
        <w:t xml:space="preserve"> means the illegal possession with intent to distribute eight ounces or more but less than sixteen ounces, or the illegal distribution of two ounces or more, but less than four ounces, of an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(6) </w:t>
      </w:r>
      <w:r w:rsidR="00EE3F70" w:rsidRPr="00EE3F70">
        <w:t>“</w:t>
      </w:r>
      <w:r w:rsidRPr="00EE3F70">
        <w:t>Level four offense</w:t>
      </w:r>
      <w:r w:rsidR="00EE3F70" w:rsidRPr="00EE3F70">
        <w:t>”</w:t>
      </w:r>
      <w:r w:rsidRPr="00EE3F70">
        <w:t xml:space="preserve"> means the illegal possession with intent to distribute sixteen ounces or more, or the illegal distribution of four ounces or more, of an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(7) </w:t>
      </w:r>
      <w:r w:rsidR="00EE3F70" w:rsidRPr="00EE3F70">
        <w:t>“</w:t>
      </w:r>
      <w:r w:rsidRPr="00EE3F70">
        <w:t>Marketing of an illegal controlled substance</w:t>
      </w:r>
      <w:r w:rsidR="00EE3F70" w:rsidRPr="00EE3F70">
        <w:t>”</w:t>
      </w:r>
      <w:r w:rsidRPr="00EE3F70">
        <w:t xml:space="preserve"> means the possession with intent to distribute or distribution of a specified illegal controlled substance which is a violation of Chapter 53 of Title 44, Poisons, Drugs, and Other Controlled Substances, Section 44</w:t>
      </w:r>
      <w:r w:rsidR="00EE3F70" w:rsidRPr="00EE3F70">
        <w:noBreakHyphen/>
      </w:r>
      <w:r w:rsidRPr="00EE3F70">
        <w:t>53</w:t>
      </w:r>
      <w:r w:rsidR="00EE3F70" w:rsidRPr="00EE3F70">
        <w:noBreakHyphen/>
      </w:r>
      <w:r w:rsidRPr="00EE3F70">
        <w:t>10, et seq.</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(8) </w:t>
      </w:r>
      <w:r w:rsidR="00EE3F70" w:rsidRPr="00EE3F70">
        <w:t>“</w:t>
      </w:r>
      <w:r w:rsidRPr="00EE3F70">
        <w:t>Participate in the marketing of an illegal controlled substance</w:t>
      </w:r>
      <w:r w:rsidR="00EE3F70" w:rsidRPr="00EE3F70">
        <w:t>”</w:t>
      </w:r>
      <w:r w:rsidRPr="00EE3F70">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EE3F70" w:rsidRPr="00EE3F70">
        <w:t>“</w:t>
      </w:r>
      <w:r w:rsidRPr="00EE3F70">
        <w:t>Participate in the marketing of an illegal controlled substance</w:t>
      </w:r>
      <w:r w:rsidR="00EE3F70" w:rsidRPr="00EE3F70">
        <w:t>”</w:t>
      </w:r>
      <w:r w:rsidRPr="00EE3F70">
        <w:t xml:space="preserve"> does not include the purchase or receipt of an illegal controlled substance for personal use only.</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(9) </w:t>
      </w:r>
      <w:r w:rsidR="00EE3F70" w:rsidRPr="00EE3F70">
        <w:t>“</w:t>
      </w:r>
      <w:r w:rsidRPr="00EE3F70">
        <w:t>Period of illegal use</w:t>
      </w:r>
      <w:r w:rsidR="00EE3F70" w:rsidRPr="00EE3F70">
        <w:t>”</w:t>
      </w:r>
      <w:r w:rsidRPr="00EE3F70">
        <w:t xml:space="preserve"> means, in relation to the individual user of an illegal controlled substance, the time from the individual</w:t>
      </w:r>
      <w:r w:rsidR="00EE3F70" w:rsidRPr="00EE3F70">
        <w:t>’</w:t>
      </w:r>
      <w:r w:rsidRPr="00EE3F70">
        <w:t>s first illegal use of an illegal controlled substance to the accrual of the cause of action.</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(10) </w:t>
      </w:r>
      <w:r w:rsidR="00EE3F70" w:rsidRPr="00EE3F70">
        <w:t>“</w:t>
      </w:r>
      <w:r w:rsidRPr="00EE3F70">
        <w:t>Person</w:t>
      </w:r>
      <w:r w:rsidR="00EE3F70" w:rsidRPr="00EE3F70">
        <w:t>”</w:t>
      </w:r>
      <w:r w:rsidRPr="00EE3F70">
        <w:t xml:space="preserve"> means a natural person, governmental entity, or corporation, partnership, firm, trust, or incorporated or unincorporated association, existing under or authorized by the laws of this State, another state, or a foreign country.</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lastRenderedPageBreak/>
        <w:tab/>
        <w:t xml:space="preserve">(11) </w:t>
      </w:r>
      <w:r w:rsidR="00EE3F70" w:rsidRPr="00EE3F70">
        <w:t>“</w:t>
      </w:r>
      <w:r w:rsidRPr="00EE3F70">
        <w:t>Place of illegal activity</w:t>
      </w:r>
      <w:r w:rsidR="00EE3F70" w:rsidRPr="00EE3F70">
        <w:t>”</w:t>
      </w:r>
      <w:r w:rsidRPr="00EE3F70">
        <w:t xml:space="preserve"> means, in relation to the individual user of an illegal controlled substance, each county in which the individual illegally possesses or uses an illegal controlled substance during the period of the individual</w:t>
      </w:r>
      <w:r w:rsidR="00EE3F70" w:rsidRPr="00EE3F70">
        <w:t>’</w:t>
      </w:r>
      <w:r w:rsidRPr="00EE3F70">
        <w:t>s use of an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(12) </w:t>
      </w:r>
      <w:r w:rsidR="00EE3F70" w:rsidRPr="00EE3F70">
        <w:t>“</w:t>
      </w:r>
      <w:r w:rsidRPr="00EE3F70">
        <w:t>Place of participation</w:t>
      </w:r>
      <w:r w:rsidR="00EE3F70" w:rsidRPr="00EE3F70">
        <w:t>”</w:t>
      </w:r>
      <w:r w:rsidRPr="00EE3F70">
        <w:t xml:space="preserve"> means, in relation to a defendant in an action brought under this chapter, each county in which the person participates in the marketing of illegal controlled substances during the period of the person</w:t>
      </w:r>
      <w:r w:rsidR="00EE3F70" w:rsidRPr="00EE3F70">
        <w:t>’</w:t>
      </w:r>
      <w:r w:rsidRPr="00EE3F70">
        <w:t>s participation in the marketing of illegal controlled substances.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(13) </w:t>
      </w:r>
      <w:r w:rsidR="00EE3F70" w:rsidRPr="00EE3F70">
        <w:t>“</w:t>
      </w:r>
      <w:r w:rsidRPr="00EE3F70">
        <w:t>Conviction</w:t>
      </w:r>
      <w:r w:rsidR="00EE3F70" w:rsidRPr="00EE3F70">
        <w:t>”</w:t>
      </w:r>
      <w:r w:rsidRPr="00EE3F70">
        <w:t xml:space="preserve"> means a conviction, guilty plea, or plea of nolo contendere and includes being convicted of a violation of a law of any other state or a city or county ordinance.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(14) </w:t>
      </w:r>
      <w:r w:rsidR="00EE3F70" w:rsidRPr="00EE3F70">
        <w:t>“</w:t>
      </w:r>
      <w:r w:rsidRPr="00EE3F70">
        <w:t>Prior convictions</w:t>
      </w:r>
      <w:r w:rsidR="00EE3F70" w:rsidRPr="00EE3F70">
        <w:t>”</w:t>
      </w:r>
      <w:r w:rsidRPr="00EE3F70">
        <w:t xml:space="preserve"> means felonies and misdemeanors, prior convictions not classified at the time of conviction, federal or out</w:t>
      </w:r>
      <w:r w:rsidR="00EE3F70" w:rsidRPr="00EE3F70">
        <w:noBreakHyphen/>
      </w:r>
      <w:r w:rsidRPr="00EE3F70">
        <w:t>of</w:t>
      </w:r>
      <w:r w:rsidR="00EE3F70" w:rsidRPr="00EE3F70">
        <w:noBreakHyphen/>
      </w:r>
      <w:r w:rsidRPr="00EE3F70">
        <w:t>state convictions, circuit, magistrate, and municipal court convictions, and juvenile adjudications if the offenses would be felonies if committed by an adult.</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40.</w:t>
      </w:r>
      <w:r w:rsidR="00F93F9F" w:rsidRPr="00EE3F70">
        <w:t xml:space="preserve"> Persons who may bring action; persons against whom actions may be brought; damages recoverable.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Any one or more of the following persons may bring an action for damages caused by an individual</w:t>
      </w:r>
      <w:r w:rsidR="00EE3F70" w:rsidRPr="00EE3F70">
        <w:t>’</w:t>
      </w:r>
      <w:r w:rsidRPr="00EE3F70">
        <w:t>s use of an illegal controlled substance against those persons enumerated in subsection (B) of this section:</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(1) a parent, legal custodian, child, spouse, or sibling of the individual user;</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(2) an individual who was exposed to an illegal controlled substance in utero;</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(3) an employer of the individual user;</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(4) a medical facility, insurer, employer, governmental entity, or other legal entity that funds a drug treatment program or other employee assistance program for or that otherwise expends money on behalf of the individual user; or</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(5) a person injured as a result of the wilful, reckless, or negligent actions of an individual user.</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(B) A person entitled to bring an action pursuant to subsection (A) of this section may seek damages from one or more of the following:</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(1) a person who sold, administered, or furnished an illegal controlled substance to the individual user; or</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(2) a person who knowingly participated in the marketing of an illegal controlled substance, if all of the following apply:</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r>
      <w:r w:rsidRPr="00EE3F70">
        <w:tab/>
        <w:t>(a) The place of illegal activity by the individual user is within the municipality, county, or unincorporated area of the county in which the defendant</w:t>
      </w:r>
      <w:r w:rsidR="00EE3F70" w:rsidRPr="00EE3F70">
        <w:t>’</w:t>
      </w:r>
      <w:r w:rsidRPr="00EE3F70">
        <w:t>s place of participation is situated.</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r>
      <w:r w:rsidRPr="00EE3F70">
        <w:tab/>
        <w:t>(b) The defendant</w:t>
      </w:r>
      <w:r w:rsidR="00EE3F70" w:rsidRPr="00EE3F70">
        <w:t>’</w:t>
      </w:r>
      <w:r w:rsidRPr="00EE3F70">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EE3F70" w:rsidRPr="00EE3F70">
        <w:t>’</w:t>
      </w:r>
      <w:r w:rsidRPr="00EE3F70">
        <w:t>s place of use.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r>
      <w:r w:rsidRPr="00EE3F70">
        <w:tab/>
        <w:t>(c) The defendant participated in the marketing of illegal controlled substances at any time during the period in which the individual user used the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 xml:space="preserve">(C) As used in paragraph B(2) of this section, </w:t>
      </w:r>
      <w:r w:rsidR="00EE3F70" w:rsidRPr="00EE3F70">
        <w:t>“</w:t>
      </w:r>
      <w:r w:rsidRPr="00EE3F70">
        <w:t>knowingly participated in the marketing of an illegal controlled substance</w:t>
      </w:r>
      <w:r w:rsidR="00EE3F70" w:rsidRPr="00EE3F70">
        <w:t>”</w:t>
      </w:r>
      <w:r w:rsidRPr="00EE3F70">
        <w:t xml:space="preserve"> means an individual was convicted of possession with the intent to distribute or distribution of an illegal controlled substance in violation of Chapter 53 of Title 44, Poisons, Drugs, and Other Controlled Substances, Section 44</w:t>
      </w:r>
      <w:r w:rsidR="00EE3F70" w:rsidRPr="00EE3F70">
        <w:noBreakHyphen/>
      </w:r>
      <w:r w:rsidRPr="00EE3F70">
        <w:t>53</w:t>
      </w:r>
      <w:r w:rsidR="00EE3F70" w:rsidRPr="00EE3F70">
        <w:noBreakHyphen/>
      </w:r>
      <w:r w:rsidRPr="00EE3F70">
        <w:t>10, et seq.</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(D) A person entitled to bring an action under this section may recover all of the following damages: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 xml:space="preserve">(2) noneconomic damages including, but not limited to, physical and emotional pain and suffering, physical impairment, emotional distress, mental anguish, disfigurement, loss of enjoyment, loss of </w:t>
      </w:r>
      <w:r w:rsidRPr="00EE3F70">
        <w:lastRenderedPageBreak/>
        <w:t>companionship, services, and consortium, and other nonpecuniary losses proximately caused by an individual</w:t>
      </w:r>
      <w:r w:rsidR="00EE3F70" w:rsidRPr="00EE3F70">
        <w:t>’</w:t>
      </w:r>
      <w:r w:rsidRPr="00EE3F70">
        <w:t>s use of an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(3) exemplary damages;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(4) reasonable attorney fees; and</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(5) costs of suit including, but not limited to, reasonable expenses for expert testimony.</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50.</w:t>
      </w:r>
      <w:r w:rsidR="00F93F9F" w:rsidRPr="00EE3F70">
        <w:t xml:space="preserve"> Actions by individual users; damages recoverable.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An individual user is entitled to bring an action for damages caused by the use of an illegal controlled substance only if all of the following conditions are met:</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(1) not less than six months before filing the action, the individual personally discloses to narcotics enforcement authorities all of the information known to the individual regarding the individual</w:t>
      </w:r>
      <w:r w:rsidR="00EE3F70" w:rsidRPr="00EE3F70">
        <w:t>’</w:t>
      </w:r>
      <w:r w:rsidRPr="00EE3F70">
        <w:t>s sources of illegal controlled substances;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(2) the individual has not used an illegal controlled substance within thirty days before filing the action; and</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(3) the individual does not use an illegal controlled substance during the pendency of the action.</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(B) The individual user entitled to bring an action under this section may recover only the following damages: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EE3F70" w:rsidRPr="00EE3F70">
        <w:t>’</w:t>
      </w:r>
      <w:r w:rsidRPr="00EE3F70">
        <w:t>s use of an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(2) reasonable attorney fees; and</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(3) costs of suit including, but not limited to, reasonable expenses for expert testimony.</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(C) The individual user entitled to bring an action under this section may seek damages only from a person who distributed or possessed with the intent to distribute the illegal controlled substance actually used by the individual user.</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60.</w:t>
      </w:r>
      <w:r w:rsidR="00F93F9F" w:rsidRPr="00EE3F70">
        <w:t xml:space="preserve"> Assignment of cause of action.</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cause of action authorized by this chapter shall not be assigned, either expressly, by subrogation, or by any other means, directly or indirectly, to any public or publicly funded agency or institution.</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70.</w:t>
      </w:r>
      <w:r w:rsidR="00F93F9F" w:rsidRPr="00EE3F70">
        <w:t xml:space="preserve"> Responsibility for damages; level of offense.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Any person whose participation in the marketing of illegal controlled substances constitutes any of the following levels of offense shall be subject to a rebuttable presumption of responsibility in the following amounts: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(1) for a level one offense, twenty</w:t>
      </w:r>
      <w:r w:rsidR="00EE3F70" w:rsidRPr="00EE3F70">
        <w:noBreakHyphen/>
      </w:r>
      <w:r w:rsidRPr="00EE3F70">
        <w:t>five percent of the damages;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(2) for a level two offense, fifty percent of the damages;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(3) for a level three offense, seventy</w:t>
      </w:r>
      <w:r w:rsidR="00EE3F70" w:rsidRPr="00EE3F70">
        <w:noBreakHyphen/>
      </w:r>
      <w:r w:rsidRPr="00EE3F70">
        <w:t>five percent of the damages; or</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(4) for a level four offense, one hundred percent of the damages.</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80.</w:t>
      </w:r>
      <w:r w:rsidR="00F93F9F" w:rsidRPr="00EE3F70">
        <w:t xml:space="preserve"> Multiple parties to action; relief according to respective liabilities.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(B) Two or more persons may be joined in one action under this chapter as defendants, if those persons are liable to at least one plaintiff.</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90.</w:t>
      </w:r>
      <w:r w:rsidR="00F93F9F" w:rsidRPr="00EE3F70">
        <w:t xml:space="preserve"> Joinder of claims and persons; recovery against person joined.</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100.</w:t>
      </w:r>
      <w:r w:rsidR="00F93F9F" w:rsidRPr="00EE3F70">
        <w:t xml:space="preserve"> Standard of proof; effect of conviction for distribution of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Proof of liability in an action brought pursuant to this chapter shall be by a preponderance of the evidence.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EE3F70" w:rsidRPr="00EE3F70">
        <w:t>’</w:t>
      </w:r>
      <w:r w:rsidRPr="00EE3F70">
        <w:t>s burden of proving the elements required by the South Carolina Rules of Civil Procedure and applicable precedent setting case law.</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r>
      <w:r w:rsidRPr="00EE3F70">
        <w:tab/>
        <w:t>(2) A conviction specified in paragraph (1) of this subsection shall also be prima facie evidence of the defendant</w:t>
      </w:r>
      <w:r w:rsidR="00EE3F70" w:rsidRPr="00EE3F70">
        <w:t>’</w:t>
      </w:r>
      <w:r w:rsidRPr="00EE3F70">
        <w:t>s participation in the marketing of an illegal controlled substance used by the individual user, where the conviction was based upon the person</w:t>
      </w:r>
      <w:r w:rsidR="00EE3F70" w:rsidRPr="00EE3F70">
        <w:t>’</w:t>
      </w:r>
      <w:r w:rsidRPr="00EE3F70">
        <w:t>s marketing of that same type of illegal controlled substance.</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110.</w:t>
      </w:r>
      <w:r w:rsidR="00F93F9F" w:rsidRPr="00EE3F70">
        <w:t xml:space="preserve"> Defenses; liability of law enforcement officer or agency.</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120.</w:t>
      </w:r>
      <w:r w:rsidR="00F93F9F" w:rsidRPr="00EE3F70">
        <w:t xml:space="preserve"> Seizure of property; injunctions.</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130.</w:t>
      </w:r>
      <w:r w:rsidR="00F93F9F" w:rsidRPr="00EE3F70">
        <w:t xml:space="preserve"> Prescription of cause of action</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(B) Prescription against a defendant is suspended until one year after the individual potential defendant is convicted of a criminal offense involving an illegal controlled substance or as otherwise provided by law.</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3F9F" w:rsidRPr="00EE3F70">
        <w:t xml:space="preserve">: 1999 Act No. 62, </w:t>
      </w:r>
      <w:r w:rsidR="00EE3F70" w:rsidRPr="00EE3F70">
        <w:t xml:space="preserve">Section </w:t>
      </w:r>
      <w:r w:rsidR="00F93F9F" w:rsidRPr="00EE3F70">
        <w:t>1.</w:t>
      </w:r>
    </w:p>
    <w:p w:rsidR="00F67513" w:rsidRP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513">
        <w:rPr>
          <w:b/>
        </w:rPr>
        <w:t>SECTION</w:t>
      </w:r>
      <w:r w:rsidR="00EE3F70" w:rsidRPr="00EE3F70">
        <w:rPr>
          <w:rFonts w:cs="Times New Roman"/>
          <w:b/>
        </w:rPr>
        <w:t xml:space="preserve"> </w:t>
      </w:r>
      <w:r w:rsidR="00F93F9F" w:rsidRPr="00EE3F70">
        <w:rPr>
          <w:rFonts w:cs="Times New Roman"/>
          <w:b/>
        </w:rPr>
        <w:t>44</w:t>
      </w:r>
      <w:r w:rsidR="00EE3F70" w:rsidRPr="00EE3F70">
        <w:rPr>
          <w:rFonts w:cs="Times New Roman"/>
          <w:b/>
        </w:rPr>
        <w:noBreakHyphen/>
      </w:r>
      <w:r w:rsidR="00F93F9F" w:rsidRPr="00EE3F70">
        <w:rPr>
          <w:rFonts w:cs="Times New Roman"/>
          <w:b/>
        </w:rPr>
        <w:t>54</w:t>
      </w:r>
      <w:r w:rsidR="00EE3F70" w:rsidRPr="00EE3F70">
        <w:rPr>
          <w:rFonts w:cs="Times New Roman"/>
          <w:b/>
        </w:rPr>
        <w:noBreakHyphen/>
      </w:r>
      <w:r w:rsidR="00F93F9F" w:rsidRPr="00EE3F70">
        <w:rPr>
          <w:rFonts w:cs="Times New Roman"/>
          <w:b/>
        </w:rPr>
        <w:t>140.</w:t>
      </w:r>
      <w:r w:rsidR="00F93F9F" w:rsidRPr="00EE3F70">
        <w:t xml:space="preserve"> Continuance pending completion of criminal investigation.</w:t>
      </w:r>
    </w:p>
    <w:p w:rsidR="00F67513" w:rsidRDefault="00F93F9F"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F70">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513" w:rsidRDefault="00F67513"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3F9F" w:rsidRPr="00EE3F70">
        <w:t xml:space="preserve">: 1999 Act No. 62, </w:t>
      </w:r>
      <w:r w:rsidR="00EE3F70" w:rsidRPr="00EE3F70">
        <w:t xml:space="preserve">Section </w:t>
      </w:r>
      <w:r w:rsidR="00F93F9F" w:rsidRPr="00EE3F70">
        <w:t>1.</w:t>
      </w:r>
    </w:p>
    <w:p w:rsidR="00184435" w:rsidRPr="00EE3F70" w:rsidRDefault="00184435" w:rsidP="00EE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3F70" w:rsidSect="00EE3F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F70" w:rsidRDefault="00EE3F70" w:rsidP="00EE3F70">
      <w:r>
        <w:separator/>
      </w:r>
    </w:p>
  </w:endnote>
  <w:endnote w:type="continuationSeparator" w:id="0">
    <w:p w:rsidR="00EE3F70" w:rsidRDefault="00EE3F70" w:rsidP="00EE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0" w:rsidRPr="00EE3F70" w:rsidRDefault="00EE3F70" w:rsidP="00EE3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0" w:rsidRPr="00EE3F70" w:rsidRDefault="00EE3F70" w:rsidP="00EE3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0" w:rsidRPr="00EE3F70" w:rsidRDefault="00EE3F70" w:rsidP="00EE3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F70" w:rsidRDefault="00EE3F70" w:rsidP="00EE3F70">
      <w:r>
        <w:separator/>
      </w:r>
    </w:p>
  </w:footnote>
  <w:footnote w:type="continuationSeparator" w:id="0">
    <w:p w:rsidR="00EE3F70" w:rsidRDefault="00EE3F70" w:rsidP="00EE3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0" w:rsidRPr="00EE3F70" w:rsidRDefault="00EE3F70" w:rsidP="00EE3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0" w:rsidRPr="00EE3F70" w:rsidRDefault="00EE3F70" w:rsidP="00EE3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0" w:rsidRPr="00EE3F70" w:rsidRDefault="00EE3F70" w:rsidP="00EE3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9F"/>
    <w:rsid w:val="000065F4"/>
    <w:rsid w:val="00013F41"/>
    <w:rsid w:val="00023912"/>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5345"/>
    <w:rsid w:val="00EE3F70"/>
    <w:rsid w:val="00EE5FEB"/>
    <w:rsid w:val="00EF0EB1"/>
    <w:rsid w:val="00F649C7"/>
    <w:rsid w:val="00F64FC7"/>
    <w:rsid w:val="00F67513"/>
    <w:rsid w:val="00F72BF1"/>
    <w:rsid w:val="00F73C63"/>
    <w:rsid w:val="00F76B63"/>
    <w:rsid w:val="00F77C56"/>
    <w:rsid w:val="00F8024C"/>
    <w:rsid w:val="00F93F9F"/>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4F9D5-4350-4485-A90B-84BB7F9D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93F9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93F9F"/>
    <w:rPr>
      <w:rFonts w:ascii="Consolas" w:hAnsi="Consolas" w:cs="Consolas"/>
      <w:sz w:val="21"/>
      <w:szCs w:val="21"/>
    </w:rPr>
  </w:style>
  <w:style w:type="paragraph" w:styleId="Header">
    <w:name w:val="header"/>
    <w:basedOn w:val="Normal"/>
    <w:link w:val="HeaderChar"/>
    <w:uiPriority w:val="99"/>
    <w:unhideWhenUsed/>
    <w:rsid w:val="00EE3F70"/>
    <w:pPr>
      <w:tabs>
        <w:tab w:val="center" w:pos="4680"/>
        <w:tab w:val="right" w:pos="9360"/>
      </w:tabs>
    </w:pPr>
  </w:style>
  <w:style w:type="character" w:customStyle="1" w:styleId="HeaderChar">
    <w:name w:val="Header Char"/>
    <w:basedOn w:val="DefaultParagraphFont"/>
    <w:link w:val="Header"/>
    <w:uiPriority w:val="99"/>
    <w:rsid w:val="00EE3F70"/>
  </w:style>
  <w:style w:type="paragraph" w:styleId="Footer">
    <w:name w:val="footer"/>
    <w:basedOn w:val="Normal"/>
    <w:link w:val="FooterChar"/>
    <w:uiPriority w:val="99"/>
    <w:unhideWhenUsed/>
    <w:rsid w:val="00EE3F70"/>
    <w:pPr>
      <w:tabs>
        <w:tab w:val="center" w:pos="4680"/>
        <w:tab w:val="right" w:pos="9360"/>
      </w:tabs>
    </w:pPr>
  </w:style>
  <w:style w:type="character" w:customStyle="1" w:styleId="FooterChar">
    <w:name w:val="Footer Char"/>
    <w:basedOn w:val="DefaultParagraphFont"/>
    <w:link w:val="Footer"/>
    <w:uiPriority w:val="99"/>
    <w:rsid w:val="00EE3F70"/>
  </w:style>
  <w:style w:type="character" w:styleId="Hyperlink">
    <w:name w:val="Hyperlink"/>
    <w:basedOn w:val="DefaultParagraphFont"/>
    <w:semiHidden/>
    <w:rsid w:val="00023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2698</Words>
  <Characters>15379</Characters>
  <Application>Microsoft Office Word</Application>
  <DocSecurity>0</DocSecurity>
  <Lines>128</Lines>
  <Paragraphs>36</Paragraphs>
  <ScaleCrop>false</ScaleCrop>
  <Company>Legislative Services Agency (LSA)</Company>
  <LinksUpToDate>false</LinksUpToDate>
  <CharactersWithSpaces>18041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