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C2B" w:rsidRPr="002974FF" w:rsidRDefault="00180C2B">
      <w:pPr>
        <w:jc w:val="center"/>
      </w:pPr>
      <w:r w:rsidRPr="002974FF">
        <w:t>DISCLAIMER</w:t>
      </w:r>
    </w:p>
    <w:p w:rsidR="00180C2B" w:rsidRPr="002974FF" w:rsidRDefault="00180C2B"/>
    <w:p w:rsidR="00180C2B" w:rsidRPr="002974FF" w:rsidRDefault="00180C2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80C2B" w:rsidRPr="002974FF" w:rsidRDefault="00180C2B"/>
    <w:p w:rsidR="00180C2B" w:rsidRPr="002974FF" w:rsidRDefault="00180C2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0C2B" w:rsidRPr="002974FF" w:rsidRDefault="00180C2B"/>
    <w:p w:rsidR="00180C2B" w:rsidRPr="002974FF" w:rsidRDefault="00180C2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0C2B" w:rsidRPr="002974FF" w:rsidRDefault="00180C2B"/>
    <w:p w:rsidR="00180C2B" w:rsidRPr="002974FF" w:rsidRDefault="00180C2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80C2B" w:rsidRDefault="00180C2B">
      <w:r>
        <w:br w:type="page"/>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75B50">
        <w:lastRenderedPageBreak/>
        <w:t>CHAPTER 12</w:t>
      </w:r>
    </w:p>
    <w:p w:rsidR="007A4F32" w:rsidRP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5B50">
        <w:t>Interstate Wildlife Violator Compact</w:t>
      </w:r>
    </w:p>
    <w:p w:rsidR="007A4F32" w:rsidRP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F32">
        <w:rPr>
          <w:b/>
        </w:rPr>
        <w:t>SECTION</w:t>
      </w:r>
      <w:r w:rsidR="00375B50" w:rsidRPr="00375B50">
        <w:rPr>
          <w:rFonts w:cs="Times New Roman"/>
          <w:b/>
        </w:rPr>
        <w:t xml:space="preserve"> </w:t>
      </w:r>
      <w:r w:rsidR="00546B05" w:rsidRPr="00375B50">
        <w:rPr>
          <w:rFonts w:cs="Times New Roman"/>
          <w:b/>
        </w:rPr>
        <w:t>50</w:t>
      </w:r>
      <w:r w:rsidR="00375B50" w:rsidRPr="00375B50">
        <w:rPr>
          <w:rFonts w:cs="Times New Roman"/>
          <w:b/>
        </w:rPr>
        <w:noBreakHyphen/>
      </w:r>
      <w:r w:rsidR="00546B05" w:rsidRPr="00375B50">
        <w:rPr>
          <w:rFonts w:cs="Times New Roman"/>
          <w:b/>
        </w:rPr>
        <w:t>12</w:t>
      </w:r>
      <w:r w:rsidR="00375B50" w:rsidRPr="00375B50">
        <w:rPr>
          <w:rFonts w:cs="Times New Roman"/>
          <w:b/>
        </w:rPr>
        <w:noBreakHyphen/>
      </w:r>
      <w:r w:rsidR="00546B05" w:rsidRPr="00375B50">
        <w:rPr>
          <w:rFonts w:cs="Times New Roman"/>
          <w:b/>
        </w:rPr>
        <w:t>10.</w:t>
      </w:r>
      <w:r w:rsidR="00546B05" w:rsidRPr="00375B50">
        <w:t xml:space="preserve"> Short title.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 xml:space="preserve">This chapter may be cited as the </w:t>
      </w:r>
      <w:r w:rsidR="00375B50" w:rsidRPr="00375B50">
        <w:t>“</w:t>
      </w:r>
      <w:r w:rsidRPr="00375B50">
        <w:t>Interstate Wildlife Violator Compact</w:t>
      </w:r>
      <w:r w:rsidR="00375B50" w:rsidRPr="00375B50">
        <w:t>”</w:t>
      </w:r>
      <w:r w:rsidRPr="00375B50">
        <w:t>.</w:t>
      </w: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F32" w:rsidRP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6B05" w:rsidRPr="00375B50">
        <w:t xml:space="preserve">: 2011 Act No. 12, </w:t>
      </w:r>
      <w:r w:rsidR="00375B50" w:rsidRPr="00375B50">
        <w:t xml:space="preserve">Section </w:t>
      </w:r>
      <w:r w:rsidR="00546B05" w:rsidRPr="00375B50">
        <w:t>1, eff April 12, 2012.</w:t>
      </w:r>
    </w:p>
    <w:p w:rsidR="007A4F32" w:rsidRP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F32">
        <w:rPr>
          <w:b/>
        </w:rPr>
        <w:t>SECTION</w:t>
      </w:r>
      <w:r w:rsidR="00375B50" w:rsidRPr="00375B50">
        <w:rPr>
          <w:rFonts w:cs="Times New Roman"/>
          <w:b/>
        </w:rPr>
        <w:t xml:space="preserve"> </w:t>
      </w:r>
      <w:r w:rsidR="00546B05" w:rsidRPr="00375B50">
        <w:rPr>
          <w:rFonts w:cs="Times New Roman"/>
          <w:b/>
        </w:rPr>
        <w:t>50</w:t>
      </w:r>
      <w:r w:rsidR="00375B50" w:rsidRPr="00375B50">
        <w:rPr>
          <w:rFonts w:cs="Times New Roman"/>
          <w:b/>
        </w:rPr>
        <w:noBreakHyphen/>
      </w:r>
      <w:r w:rsidR="00546B05" w:rsidRPr="00375B50">
        <w:rPr>
          <w:rFonts w:cs="Times New Roman"/>
          <w:b/>
        </w:rPr>
        <w:t>12</w:t>
      </w:r>
      <w:r w:rsidR="00375B50" w:rsidRPr="00375B50">
        <w:rPr>
          <w:rFonts w:cs="Times New Roman"/>
          <w:b/>
        </w:rPr>
        <w:noBreakHyphen/>
      </w:r>
      <w:r w:rsidR="00546B05" w:rsidRPr="00375B50">
        <w:rPr>
          <w:rFonts w:cs="Times New Roman"/>
          <w:b/>
        </w:rPr>
        <w:t>20.</w:t>
      </w:r>
      <w:r w:rsidR="00546B05" w:rsidRPr="00375B50">
        <w:t xml:space="preserve"> Interstate Wildlife Violator Compact.</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The Interstate Wildlife Violator Compact is enacting into law and entered into with all other jurisdictions legally joining therein. The Department of Natural Resources shall execute all documents and perform all other acts necessary to carry out the provisions of the compact.</w:t>
      </w: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6B05" w:rsidRPr="00375B50">
        <w:t xml:space="preserve"> I</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B50">
        <w:t>Findings, Declaration of Policy, and Purpose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(A) The party states find that:</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(1) Wildlife resources are managed in trust by the respective states for the benefit of all residents and visitors.</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(2) The protection of their respective wildlife resources can be materially affected by the degree of compliance with state statute, law, regulation, ordinance, or administrative rule relating to the management of those resources.</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(3) The preservation, protection, management, and restoration of wildlife contributes immeasurably to the aesthetic, recreational, and economic aspects of these natural resources.</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(4) Wildlife resources are valuable without regard to political boundaries. Therefore, all persons should be required to comply with wildlife preservation, protection, management, and restoration laws, ordinances, and administrative rules and regulations of all party states as a condition precedent to the continuance or issuance of any license to hunt, fish, trap, or possess wildlife.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(5) Violation of wildlife laws interferes with the management of wildlife resources and may endanger the safety of persons and property.</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(6) The mobility of many wildlife law violators necessitates the maintenance of channels of communication among the various states.</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(7) In most instances, a person who is cited for a wildlife violation in a state other than the person</w:t>
      </w:r>
      <w:r w:rsidR="00375B50" w:rsidRPr="00375B50">
        <w:t>’</w:t>
      </w:r>
      <w:r w:rsidRPr="00375B50">
        <w:t>s home state: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r>
      <w:r w:rsidRPr="00375B50">
        <w:tab/>
        <w:t>(a) must post collateral or bond to secure appearance for a trial at a later date;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r>
      <w:r w:rsidRPr="00375B50">
        <w:tab/>
        <w:t>(b) if unable to post collateral or bond, is taken into custody until the collateral or bond is posted; or</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r>
      <w:r w:rsidRPr="00375B50">
        <w:tab/>
        <w:t>(c) is taken directly to court for an immediate appearance.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(8) The purpose of the enforcement practices described in item (7) of this subsection is to ensure compliance with the terms of a wildlife citation by the person who, if permitted to continue on the person</w:t>
      </w:r>
      <w:r w:rsidR="00375B50" w:rsidRPr="00375B50">
        <w:t>’</w:t>
      </w:r>
      <w:r w:rsidRPr="00375B50">
        <w:t>s way after receiving the citation, could return to the person</w:t>
      </w:r>
      <w:r w:rsidR="00375B50" w:rsidRPr="00375B50">
        <w:t>’</w:t>
      </w:r>
      <w:r w:rsidRPr="00375B50">
        <w:t>s home state and disregard the person</w:t>
      </w:r>
      <w:r w:rsidR="00375B50" w:rsidRPr="00375B50">
        <w:t>’</w:t>
      </w:r>
      <w:r w:rsidRPr="00375B50">
        <w:t>s duty under the terms of the citation.</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(9) In most instances, a person receiving a wildlife citation in the person</w:t>
      </w:r>
      <w:r w:rsidR="00375B50" w:rsidRPr="00375B50">
        <w:t>’</w:t>
      </w:r>
      <w:r w:rsidRPr="00375B50">
        <w:t>s home state is permitted to accept the citation from the officer at the scene of the violation and to immediately continue on the person</w:t>
      </w:r>
      <w:r w:rsidR="00375B50" w:rsidRPr="00375B50">
        <w:t>’</w:t>
      </w:r>
      <w:r w:rsidRPr="00375B50">
        <w:t>s way after agreeing or being instructed to comply with the terms of the citation.</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(10) The practice described in item (7) of this subsection causes unnecessary inconvenience and, at times, a hardship for the person who is unable at the time to post collateral, furnish a bond, stand trial, or pay the fine, and thus is compelled to remain in custody until some alternative arrangement can be made.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(11) The enforcement practices described in item (7) of this subsection consume an undue amount of law enforcement time.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(B) It is the policy of the party states to:</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(1) Promote compliance with the statutes, laws, ordinances, regulations, and administrative rules relating to management of wildlife resources in their respective states.</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lastRenderedPageBreak/>
        <w:tab/>
      </w:r>
      <w:r w:rsidRPr="00375B50">
        <w:tab/>
        <w:t>(2) Recognize the suspension of wildlife license privileges of any person whose license privileges have been suspended by a party state and treat this suspension as if it had occurred in their state.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(3) Allow violators to accept a wildlife citation, except as provided in subsection (B) of Article III, and proceed on the violator</w:t>
      </w:r>
      <w:r w:rsidR="00375B50" w:rsidRPr="00375B50">
        <w:t>’</w:t>
      </w:r>
      <w:r w:rsidRPr="00375B50">
        <w:t>s way without delay whether or not the person is a resident in the state in which the citation was issued, provided that the violator</w:t>
      </w:r>
      <w:r w:rsidR="00375B50" w:rsidRPr="00375B50">
        <w:t>’</w:t>
      </w:r>
      <w:r w:rsidRPr="00375B50">
        <w:t>s home state is party to this compact.</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(4) Report to the appropriate party state, as provided in the compact manual, any conviction recorded against a person whose home state was not the issuing state.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(5) Allow the home state to recognize and treat convictions recorded for their residents which occurred in another party state as if they had occurred in the home state.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(6) Extend cooperation to its fullest extent among the party states for obtaining compliance with the terms of a wildlife citation issued in one party state to a resident of another party state.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(7) Maximize effective use of law enforcement personnel and information.</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(8) Assist court systems in the efficient disposition of wildlife violations.</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(C) The purposes of this compact are to:</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(1) Provide a means through which the party states may participate in a reciprocal program to effectuate policies enumerated in subsection (B) of this article in a uniform and orderly manner.</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(2) Provide for the fair and impartial treatment of wildlife violators operating within party states in recognition of the person</w:t>
      </w:r>
      <w:r w:rsidR="00375B50" w:rsidRPr="00375B50">
        <w:t>’</w:t>
      </w:r>
      <w:r w:rsidRPr="00375B50">
        <w:t>s right of due process and the sovereign status of a party state.</w:t>
      </w: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6B05" w:rsidRPr="00375B50">
        <w:t xml:space="preserve"> II</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B50">
        <w:t>Definitions</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Unless the context requires otherwise, the following definitions in this article apply through this compact and are intended only for the implementation of this compact:</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 xml:space="preserve">(1) </w:t>
      </w:r>
      <w:r w:rsidR="00375B50" w:rsidRPr="00375B50">
        <w:t>“</w:t>
      </w:r>
      <w:r w:rsidRPr="00375B50">
        <w:t>Citation</w:t>
      </w:r>
      <w:r w:rsidR="00375B50" w:rsidRPr="00375B50">
        <w:t>”</w:t>
      </w:r>
      <w:r w:rsidRPr="00375B50">
        <w:t xml:space="preserve"> means any summons, complaint, ticket, penalty assessment, or other official document issued by a wildlife officer or other peace officer for a wildlife violation containing an order which requires the person to respond.</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 xml:space="preserve">(2) </w:t>
      </w:r>
      <w:r w:rsidR="00375B50" w:rsidRPr="00375B50">
        <w:t>“</w:t>
      </w:r>
      <w:r w:rsidRPr="00375B50">
        <w:t>Collateral</w:t>
      </w:r>
      <w:r w:rsidR="00375B50" w:rsidRPr="00375B50">
        <w:t>”</w:t>
      </w:r>
      <w:r w:rsidRPr="00375B50">
        <w:t xml:space="preserve"> means any cash or other security deposited to secure an appearance for trial, in connection with the issuance by a wildlife officer or other peace officer of a citation for a wildlife violation.</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 xml:space="preserve">(3) </w:t>
      </w:r>
      <w:r w:rsidR="00375B50" w:rsidRPr="00375B50">
        <w:t>“</w:t>
      </w:r>
      <w:r w:rsidRPr="00375B50">
        <w:t>Compliance</w:t>
      </w:r>
      <w:r w:rsidR="00375B50" w:rsidRPr="00375B50">
        <w:t>”</w:t>
      </w:r>
      <w:r w:rsidRPr="00375B50">
        <w:t xml:space="preserve"> with respect to a citation means the act of answering the citation through appearance at a court, a tribunal, or payment of fines, costs, and surcharges, if any, or both such appearance and payment.</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 xml:space="preserve">(4) </w:t>
      </w:r>
      <w:r w:rsidR="00375B50" w:rsidRPr="00375B50">
        <w:t>“</w:t>
      </w:r>
      <w:r w:rsidRPr="00375B50">
        <w:t>Conviction</w:t>
      </w:r>
      <w:r w:rsidR="00375B50" w:rsidRPr="00375B50">
        <w:t>”</w:t>
      </w:r>
      <w:r w:rsidRPr="00375B50">
        <w:t xml:space="preserve"> means a conviction, including any court conviction, of or offense related to the preservation, protection, management, or restoration of wildlife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 xml:space="preserve">(5) </w:t>
      </w:r>
      <w:r w:rsidR="00375B50" w:rsidRPr="00375B50">
        <w:t>“</w:t>
      </w:r>
      <w:r w:rsidRPr="00375B50">
        <w:t>Court</w:t>
      </w:r>
      <w:r w:rsidR="00375B50" w:rsidRPr="00375B50">
        <w:t>”</w:t>
      </w:r>
      <w:r w:rsidRPr="00375B50">
        <w:t xml:space="preserve"> means a court of law, including magistrates court.</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 xml:space="preserve">(6) </w:t>
      </w:r>
      <w:r w:rsidR="00375B50" w:rsidRPr="00375B50">
        <w:t>“</w:t>
      </w:r>
      <w:r w:rsidRPr="00375B50">
        <w:t>Home state</w:t>
      </w:r>
      <w:r w:rsidR="00375B50" w:rsidRPr="00375B50">
        <w:t>”</w:t>
      </w:r>
      <w:r w:rsidRPr="00375B50">
        <w:t xml:space="preserve"> means the state of primary residence of a person.</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 xml:space="preserve">(7) </w:t>
      </w:r>
      <w:r w:rsidR="00375B50" w:rsidRPr="00375B50">
        <w:t>“</w:t>
      </w:r>
      <w:r w:rsidRPr="00375B50">
        <w:t>Issuing state</w:t>
      </w:r>
      <w:r w:rsidR="00375B50" w:rsidRPr="00375B50">
        <w:t>”</w:t>
      </w:r>
      <w:r w:rsidRPr="00375B50">
        <w:t xml:space="preserve"> means the party state which issues a wildlife citation to the violator.</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 xml:space="preserve">(8) </w:t>
      </w:r>
      <w:r w:rsidR="00375B50" w:rsidRPr="00375B50">
        <w:t>“</w:t>
      </w:r>
      <w:r w:rsidRPr="00375B50">
        <w:t>License</w:t>
      </w:r>
      <w:r w:rsidR="00375B50" w:rsidRPr="00375B50">
        <w:t>”</w:t>
      </w:r>
      <w:r w:rsidRPr="00375B50">
        <w:t xml:space="preserve"> means any license, permit, or other public document which conveys to the person to whom it was issued the privilege of pursuing, possessing, or taking any wildlife regulated by statute, law, regulation, ordinance, or administrative rule of a party state.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 xml:space="preserve">(9) </w:t>
      </w:r>
      <w:r w:rsidR="00375B50" w:rsidRPr="00375B50">
        <w:t>“</w:t>
      </w:r>
      <w:r w:rsidRPr="00375B50">
        <w:t>Licensing authority</w:t>
      </w:r>
      <w:r w:rsidR="00375B50" w:rsidRPr="00375B50">
        <w:t>”</w:t>
      </w:r>
      <w:r w:rsidRPr="00375B50">
        <w:t xml:space="preserve"> means the department or division within each party state which is authorized by law to issue or approve licenses or permits to hunt, fish, trap, or possess wildlife.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 xml:space="preserve">(10) </w:t>
      </w:r>
      <w:r w:rsidR="00375B50" w:rsidRPr="00375B50">
        <w:t>“</w:t>
      </w:r>
      <w:r w:rsidRPr="00375B50">
        <w:t>Party state</w:t>
      </w:r>
      <w:r w:rsidR="00375B50" w:rsidRPr="00375B50">
        <w:t>”</w:t>
      </w:r>
      <w:r w:rsidRPr="00375B50">
        <w:t xml:space="preserve"> means any state which enacts legislation to become a member of this wildlife compact.</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 xml:space="preserve">(11) </w:t>
      </w:r>
      <w:r w:rsidR="00375B50" w:rsidRPr="00375B50">
        <w:t>“</w:t>
      </w:r>
      <w:r w:rsidRPr="00375B50">
        <w:t>Personal recognizance</w:t>
      </w:r>
      <w:r w:rsidR="00375B50" w:rsidRPr="00375B50">
        <w:t>”</w:t>
      </w:r>
      <w:r w:rsidRPr="00375B50">
        <w:t xml:space="preserve"> means an agreement by a person made at the time of issuance of the wildlife citation that the person will comply with the terms of that citation.</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 xml:space="preserve">(12) </w:t>
      </w:r>
      <w:r w:rsidR="00375B50" w:rsidRPr="00375B50">
        <w:t>“</w:t>
      </w:r>
      <w:r w:rsidRPr="00375B50">
        <w:t>State</w:t>
      </w:r>
      <w:r w:rsidR="00375B50" w:rsidRPr="00375B50">
        <w:t>”</w:t>
      </w:r>
      <w:r w:rsidRPr="00375B50">
        <w:t xml:space="preserve"> means any state, territory, or possession of the United States, including the District of Columbia and the Commonwealth of Puerto Rico.</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lastRenderedPageBreak/>
        <w:tab/>
      </w:r>
      <w:r w:rsidRPr="00375B50">
        <w:tab/>
        <w:t xml:space="preserve">(13) </w:t>
      </w:r>
      <w:r w:rsidR="00375B50" w:rsidRPr="00375B50">
        <w:t>“</w:t>
      </w:r>
      <w:r w:rsidRPr="00375B50">
        <w:t>Suspension</w:t>
      </w:r>
      <w:r w:rsidR="00375B50" w:rsidRPr="00375B50">
        <w:t>”</w:t>
      </w:r>
      <w:r w:rsidRPr="00375B50">
        <w:t xml:space="preserve"> means any revocation, denial, or withdrawal of any or all license privileges, including the privilege to apply for, purchase, or exercise the benefits conferred by any license.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 xml:space="preserve">(14) </w:t>
      </w:r>
      <w:r w:rsidR="00375B50" w:rsidRPr="00375B50">
        <w:t>“</w:t>
      </w:r>
      <w:r w:rsidRPr="00375B50">
        <w:t>Terms of the citation</w:t>
      </w:r>
      <w:r w:rsidR="00375B50" w:rsidRPr="00375B50">
        <w:t>”</w:t>
      </w:r>
      <w:r w:rsidRPr="00375B50">
        <w:t xml:space="preserve"> means those conditions and options expressly stated upon the citation.</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 xml:space="preserve">(15) </w:t>
      </w:r>
      <w:r w:rsidR="00375B50" w:rsidRPr="00375B50">
        <w:t>“</w:t>
      </w:r>
      <w:r w:rsidRPr="00375B50">
        <w:t>Wildlife</w:t>
      </w:r>
      <w:r w:rsidR="00375B50" w:rsidRPr="00375B50">
        <w:t>”</w:t>
      </w:r>
      <w:r w:rsidRPr="00375B50">
        <w:t xml:space="preserve"> means all species of animals, including but not necessarily limited to, mammals, birds, fish, reptiles, amphibians, mollusks, and crustaceans, which are defined as </w:t>
      </w:r>
      <w:r w:rsidR="00375B50" w:rsidRPr="00375B50">
        <w:t>“</w:t>
      </w:r>
      <w:r w:rsidRPr="00375B50">
        <w:t>wildlife</w:t>
      </w:r>
      <w:r w:rsidR="00375B50" w:rsidRPr="00375B50">
        <w:t>”</w:t>
      </w:r>
      <w:r w:rsidRPr="00375B50">
        <w:t xml:space="preserve"> and are protected or otherwise regulated by statute, law, regulation, ordinance, or administrative rule in a party state. </w:t>
      </w:r>
      <w:r w:rsidR="00375B50" w:rsidRPr="00375B50">
        <w:t>“</w:t>
      </w:r>
      <w:r w:rsidRPr="00375B50">
        <w:t>Wildlife</w:t>
      </w:r>
      <w:r w:rsidR="00375B50" w:rsidRPr="00375B50">
        <w:t>”</w:t>
      </w:r>
      <w:r w:rsidRPr="00375B50">
        <w:t xml:space="preserve"> also means food fish and shellfish as defined by statute, law, regulation, ordinance, or administrative rule in a party state. Species included in the definition of </w:t>
      </w:r>
      <w:r w:rsidR="00375B50" w:rsidRPr="00375B50">
        <w:t>“</w:t>
      </w:r>
      <w:r w:rsidRPr="00375B50">
        <w:t>wildlife</w:t>
      </w:r>
      <w:r w:rsidR="00375B50" w:rsidRPr="00375B50">
        <w:t>”</w:t>
      </w:r>
      <w:r w:rsidRPr="00375B50">
        <w:t xml:space="preserve"> vary from state to state and determination of whether a species is </w:t>
      </w:r>
      <w:r w:rsidR="00375B50" w:rsidRPr="00375B50">
        <w:t>“</w:t>
      </w:r>
      <w:r w:rsidRPr="00375B50">
        <w:t>wildlife</w:t>
      </w:r>
      <w:r w:rsidR="00375B50" w:rsidRPr="00375B50">
        <w:t>”</w:t>
      </w:r>
      <w:r w:rsidRPr="00375B50">
        <w:t xml:space="preserve"> for the purposes of this compact shall be based on local law.</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 xml:space="preserve">(16) </w:t>
      </w:r>
      <w:r w:rsidR="00375B50" w:rsidRPr="00375B50">
        <w:t>“</w:t>
      </w:r>
      <w:r w:rsidRPr="00375B50">
        <w:t>Wildlife law</w:t>
      </w:r>
      <w:r w:rsidR="00375B50" w:rsidRPr="00375B50">
        <w:t>”</w:t>
      </w:r>
      <w:r w:rsidRPr="00375B50">
        <w:t xml:space="preserve"> means any statute, law, regulation, ordinance, or administrative rule developed and enacted to manage wildlife resources and their use.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 xml:space="preserve">(17) </w:t>
      </w:r>
      <w:r w:rsidR="00375B50" w:rsidRPr="00375B50">
        <w:t>“</w:t>
      </w:r>
      <w:r w:rsidRPr="00375B50">
        <w:t>Wildlife officer</w:t>
      </w:r>
      <w:r w:rsidR="00375B50" w:rsidRPr="00375B50">
        <w:t>”</w:t>
      </w:r>
      <w:r w:rsidRPr="00375B50">
        <w:t xml:space="preserve"> means any individual authorized by a party state to issue a citation for a wildlife violation.</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 xml:space="preserve">(18) </w:t>
      </w:r>
      <w:r w:rsidR="00375B50" w:rsidRPr="00375B50">
        <w:t>“</w:t>
      </w:r>
      <w:r w:rsidRPr="00375B50">
        <w:t>Wildlife violation</w:t>
      </w:r>
      <w:r w:rsidR="00375B50" w:rsidRPr="00375B50">
        <w:t>”</w:t>
      </w:r>
      <w:r w:rsidRPr="00375B50">
        <w:t xml:space="preserve"> means any cited violation of a statute, law, regulation, ordinance, or administrative rule developed and enacted to manage wildlife resources and their use.</w:t>
      </w: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6B05" w:rsidRPr="00375B50">
        <w:t xml:space="preserve"> III</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B50">
        <w:t>Procedures for Issuing State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(A) When issuing a citation for a wildlife violation, a wildlife officer shall issue a citation to any person whose primary residence is in a party state in the same manner as if the person were a resident of the home state and shall not require the person to post collateral to secure appearance, subject to the exceptions contained in subsection (B) of this article, if the officer receives the person</w:t>
      </w:r>
      <w:r w:rsidR="00375B50" w:rsidRPr="00375B50">
        <w:t>’</w:t>
      </w:r>
      <w:r w:rsidRPr="00375B50">
        <w:t>s personal recognizance that the person will comply with the terms of the citation.</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(B) Personal recognizance is acceptable: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(1) if it is not prohibited by local law or the compact manual; and</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(2) if the violator provides adequate proof of the violator</w:t>
      </w:r>
      <w:r w:rsidR="00375B50" w:rsidRPr="00375B50">
        <w:t>’</w:t>
      </w:r>
      <w:r w:rsidRPr="00375B50">
        <w:t>s identification to the wildlife officer.</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(C) Upon conviction or failure of a person to comply with the terms of a wildlife citation, the appropriate official shall report the conviction or failure to comply to the licensing authority of the party state in which the wildlife citation was issued. The report must be made in accordance with procedures specified by the issuing state and shall contain the information specified in the compact manual as minimum requirements for effective processing by the home state.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(D) Upon receipt of the report of conviction or noncompliance required by subsection (C) of this article, the licensing authority of the issuing state shall transmit to the licensing authority in the home state of the violator the information in a form and content as contained in the compact manual.</w:t>
      </w: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6B05" w:rsidRPr="00375B50">
        <w:t xml:space="preserve"> IV</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B50">
        <w:t>Procedures for Home State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(A) Upon receipt of a report of failure to comply with the terms of a citation from the licensing authority of the issuing state, the licensing authority of the home state shall notify the violator, shall initiate a suspension action in accordance with the home state</w:t>
      </w:r>
      <w:r w:rsidR="00375B50" w:rsidRPr="00375B50">
        <w:t>’</w:t>
      </w:r>
      <w:r w:rsidRPr="00375B50">
        <w:t>s suspension procedures, and shall suspend the violator</w:t>
      </w:r>
      <w:r w:rsidR="00375B50" w:rsidRPr="00375B50">
        <w:t>’</w:t>
      </w:r>
      <w:r w:rsidRPr="00375B50">
        <w:t>s license privileges until satisfactory evidence of compliance with the terms of the wildlife citation has been furnished by the issuing state to the home state licensing authority. Due process safeguards shall be accorded.</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(B) Upon receipt of a report of conviction from the licensing authority of the issuing state, the licensing authority of the home state shall enter the conviction in its records and shall treat the conviction as if it occurred in the home state for the purposes of the suspension of license privileges.</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(C) The licensing authority of the home state shall maintain a record of actions taken and make reports to issuing states as provided in the compact manual.</w:t>
      </w: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6B05" w:rsidRPr="00375B50">
        <w:t xml:space="preserve"> V</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B50">
        <w:t>Reciprocal Recognition of Suspension</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(A) All party states shall recognize the suspension of license privileges of any person by any state as if the violation on which the suspension is based occurred in their state and could have been the basis for suspension of license privileges in their state.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(B) Each participating state shall communicate suspension information to other participating states in form and content as contained in the compact manual.</w:t>
      </w: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6B05" w:rsidRPr="00375B50">
        <w:t xml:space="preserve"> VI</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B50">
        <w:t>Applicability of Other Laws</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Except as expressly required by provisions of this compact, nothing in it shall be construed to affect the right of any party state to apply any of its laws relating to license privileges to a person or circumstance or to invalidate or prevent any agreement or other cooperative arrangements between a party state and a nonparty state concerning wildlife law enforcement.</w:t>
      </w: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6B05" w:rsidRPr="00375B50">
        <w:t xml:space="preserve"> VII</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B50">
        <w:t>Compact Administrator Procedures</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(A) For the purpose of administering the provisions of this compact and to serve as a governing body for the resolution of all matters relating to the operation of this compact, a Board of Compact Administrators is established. The Board of Compact Administrators shall be composed of one representative from each of the party states to be known as the Compact Administrator. The Compact Administrator shall be appointed by the head of the licensing authority of each party state and will serve and be subject to removal in accordance with the laws of the state the Compact Administrator represents. A Compact Administrator may provide for the discharge of the Compact Administrator</w:t>
      </w:r>
      <w:r w:rsidR="00375B50" w:rsidRPr="00375B50">
        <w:t>’</w:t>
      </w:r>
      <w:r w:rsidRPr="00375B50">
        <w:t>s duties and the performance of the Compact Administrator</w:t>
      </w:r>
      <w:r w:rsidR="00375B50" w:rsidRPr="00375B50">
        <w:t>’</w:t>
      </w:r>
      <w:r w:rsidRPr="00375B50">
        <w:t>s functions as a board member by an alternate. An alternate shall not be entitled to serve unless written notification of the alternate</w:t>
      </w:r>
      <w:r w:rsidR="00375B50" w:rsidRPr="00375B50">
        <w:t>’</w:t>
      </w:r>
      <w:r w:rsidRPr="00375B50">
        <w:t>s identity has been given to the Board of Compact Administrators.</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(B) Each member of the Board of Compact Administrators is entitled to one vote. No action of the Board of Compact Administrators is binding unless taken at a meeting at which a majority of the total number of votes on the board are cast in favor thereof. Action by the Board of Compact Administrators shall be only at a meeting at which a majority of the party states are represented.</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(C) The Board of Compact Administrators shall elect annually, from its membership, a chair and vice chair.</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(D) The Board of Compact Administrators shall adopt bylaws, not inconsistent with the provisions of this compact or the laws of a party state, for the conduct of its business and shall have the power to amend and rescind its bylaws.</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(E) The Board of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(F) The Board of Compact Administrators may contract with or accept services or personnel from any governmental or intergovernmental agency, individual, firm, corporation, or any private nonprofit organization or institution.</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(G) The Board of Compact Administrators shall formulate all necessary procedures and develop uniform forms and documents for administering the provisions of this compact. All procedures and forms adopted pursuant to the Board of Compact Administrators action must be contained in the compact manual.</w:t>
      </w: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6B05" w:rsidRPr="00375B50">
        <w:t xml:space="preserve"> VIII</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B50">
        <w:t>Entry into Compact and Withdrawal</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(A) This compact shall become effective when it has been adopted by at least two states.</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(B)(1) Entry into the compact shall be made by resolution of ratification executed by the authorized officials of the applying state and submitted to the Chair of the Board of Compact Administrators.</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(2) The resolution shall be in a form and content as provided in the compact manual and shall include statements that in substance are as follows:</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r>
      <w:r w:rsidRPr="00375B50">
        <w:tab/>
        <w:t>(a) a citation of the authority by which the state is empowered to become a party to this compact;</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r>
      <w:r w:rsidRPr="00375B50">
        <w:tab/>
        <w:t>(b) agreement to comply with the terms and provisions of the compact; and</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r>
      <w:r w:rsidRPr="00375B50">
        <w:tab/>
        <w:t>(c) that compact entry is with all states then party to the compact and with any state that legally becomes a party to the compact.</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r>
      <w:r w:rsidRPr="00375B50">
        <w:tab/>
        <w:t>(3) The effective date of entry shall be specified by the applying state, but shall not be less than sixty days after notice has been given by the Chair of the Board of Compact Administrators or by the secretariat of the board to each party state that the resolution from the applying state has been received.</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(C) A party state may withdraw from this compact by official written notice to the other party states, but a withdrawal shall not take effect until ninety days after notice of withdrawal is given. The notice shall be directed to the Compact Administrator of each member state. No withdrawal shall affect the validity of this compact as to the remaining party states.</w:t>
      </w: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6B05" w:rsidRPr="00375B50">
        <w:t xml:space="preserve"> IX</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B50">
        <w:t>Amendments to the Compact</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(A) This compact may be amended from time to time. Amendments shall be presented in resolution form to the Chair of the Board of Compact Administrators and may be initiated by one or more party states.</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(B) Adoption of an amendment shall require endorsement by all party states and shall become effective thirty days after the date of the last endorsement.</w:t>
      </w: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6B05" w:rsidRPr="00375B50">
        <w:t xml:space="preserve"> X</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B50">
        <w:t>Construction and Severability</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w:t>
      </w: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F32" w:rsidRP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6B05" w:rsidRPr="00375B50">
        <w:t xml:space="preserve">: 2011 Act No. 12, </w:t>
      </w:r>
      <w:r w:rsidR="00375B50" w:rsidRPr="00375B50">
        <w:t xml:space="preserve">Section </w:t>
      </w:r>
      <w:r w:rsidR="00546B05" w:rsidRPr="00375B50">
        <w:t>1, eff April 12, 2012.</w:t>
      </w:r>
    </w:p>
    <w:p w:rsidR="007A4F32" w:rsidRP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F32">
        <w:rPr>
          <w:b/>
        </w:rPr>
        <w:t>SECTION</w:t>
      </w:r>
      <w:r w:rsidR="00375B50" w:rsidRPr="00375B50">
        <w:rPr>
          <w:rFonts w:cs="Times New Roman"/>
          <w:b/>
        </w:rPr>
        <w:t xml:space="preserve"> </w:t>
      </w:r>
      <w:r w:rsidR="00546B05" w:rsidRPr="00375B50">
        <w:rPr>
          <w:rFonts w:cs="Times New Roman"/>
          <w:b/>
        </w:rPr>
        <w:t>50</w:t>
      </w:r>
      <w:r w:rsidR="00375B50" w:rsidRPr="00375B50">
        <w:rPr>
          <w:rFonts w:cs="Times New Roman"/>
          <w:b/>
        </w:rPr>
        <w:noBreakHyphen/>
      </w:r>
      <w:r w:rsidR="00546B05" w:rsidRPr="00375B50">
        <w:rPr>
          <w:rFonts w:cs="Times New Roman"/>
          <w:b/>
        </w:rPr>
        <w:t>12</w:t>
      </w:r>
      <w:r w:rsidR="00375B50" w:rsidRPr="00375B50">
        <w:rPr>
          <w:rFonts w:cs="Times New Roman"/>
          <w:b/>
        </w:rPr>
        <w:noBreakHyphen/>
      </w:r>
      <w:r w:rsidR="00546B05" w:rsidRPr="00375B50">
        <w:rPr>
          <w:rFonts w:cs="Times New Roman"/>
          <w:b/>
        </w:rPr>
        <w:t>30.</w:t>
      </w:r>
      <w:r w:rsidR="00546B05" w:rsidRPr="00375B50">
        <w:t xml:space="preserve"> Appointment of Compact Administrator; implementation; regulations; amendments</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(A) The Director of the Department of Natural Resources shall appoint the Compact Administrator for South Carolina. The Compact Administrator shall serve at the pleasure of the Director of the Department of Natural Resources.</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(B) The Department of Natural Resources must deny, suspend, or revoke the license, privilege, or right of any person to hunt, fish, trap, possess, or transport wildlife in this State to the extent that the license, privilege, or right has been denied, suspended, or revoked by another compact member under the provisions of this chapter.</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(C) The Department of Natural Resources shall promulgate regulations necessary to carry out the purposes of this chapter.</w:t>
      </w:r>
    </w:p>
    <w:p w:rsidR="007A4F32" w:rsidRDefault="00546B0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B50">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F32" w:rsidRDefault="007A4F32"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6B05" w:rsidRPr="00375B50">
        <w:t xml:space="preserve">: 2011 Act No. 12, </w:t>
      </w:r>
      <w:r w:rsidR="00375B50" w:rsidRPr="00375B50">
        <w:t xml:space="preserve">Section </w:t>
      </w:r>
      <w:r w:rsidR="00546B05" w:rsidRPr="00375B50">
        <w:t>1, eff April 12, 2012.</w:t>
      </w:r>
    </w:p>
    <w:p w:rsidR="00184435" w:rsidRPr="00375B50" w:rsidRDefault="00184435" w:rsidP="00375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75B50" w:rsidSect="00375B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B50" w:rsidRDefault="00375B50" w:rsidP="00375B50">
      <w:r>
        <w:separator/>
      </w:r>
    </w:p>
  </w:endnote>
  <w:endnote w:type="continuationSeparator" w:id="0">
    <w:p w:rsidR="00375B50" w:rsidRDefault="00375B50" w:rsidP="0037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B50" w:rsidRPr="00375B50" w:rsidRDefault="00375B50" w:rsidP="00375B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B50" w:rsidRPr="00375B50" w:rsidRDefault="00375B50" w:rsidP="00375B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B50" w:rsidRPr="00375B50" w:rsidRDefault="00375B50" w:rsidP="00375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B50" w:rsidRDefault="00375B50" w:rsidP="00375B50">
      <w:r>
        <w:separator/>
      </w:r>
    </w:p>
  </w:footnote>
  <w:footnote w:type="continuationSeparator" w:id="0">
    <w:p w:rsidR="00375B50" w:rsidRDefault="00375B50" w:rsidP="00375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B50" w:rsidRPr="00375B50" w:rsidRDefault="00375B50" w:rsidP="00375B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B50" w:rsidRPr="00375B50" w:rsidRDefault="00375B50" w:rsidP="00375B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B50" w:rsidRPr="00375B50" w:rsidRDefault="00375B50" w:rsidP="00375B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05"/>
    <w:rsid w:val="000065F4"/>
    <w:rsid w:val="00013F41"/>
    <w:rsid w:val="00025E41"/>
    <w:rsid w:val="00032BBE"/>
    <w:rsid w:val="0007300D"/>
    <w:rsid w:val="00076E8A"/>
    <w:rsid w:val="00093290"/>
    <w:rsid w:val="0009512B"/>
    <w:rsid w:val="000B3C22"/>
    <w:rsid w:val="000C162E"/>
    <w:rsid w:val="000D09A6"/>
    <w:rsid w:val="000E046A"/>
    <w:rsid w:val="00105482"/>
    <w:rsid w:val="0010793D"/>
    <w:rsid w:val="00145212"/>
    <w:rsid w:val="001506AE"/>
    <w:rsid w:val="00171F3E"/>
    <w:rsid w:val="001763C2"/>
    <w:rsid w:val="00180430"/>
    <w:rsid w:val="00180C2B"/>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5B50"/>
    <w:rsid w:val="003C0EFB"/>
    <w:rsid w:val="003E76CF"/>
    <w:rsid w:val="004257FE"/>
    <w:rsid w:val="00433340"/>
    <w:rsid w:val="004408AA"/>
    <w:rsid w:val="00467DF0"/>
    <w:rsid w:val="004A016F"/>
    <w:rsid w:val="004C7246"/>
    <w:rsid w:val="004D3363"/>
    <w:rsid w:val="004D5D52"/>
    <w:rsid w:val="004D7D63"/>
    <w:rsid w:val="0050696E"/>
    <w:rsid w:val="005433B6"/>
    <w:rsid w:val="00546B05"/>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4F32"/>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59F98-70FD-4B37-B877-BDD4BE3B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46B0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46B05"/>
    <w:rPr>
      <w:rFonts w:ascii="Consolas" w:hAnsi="Consolas" w:cs="Consolas"/>
      <w:sz w:val="21"/>
      <w:szCs w:val="21"/>
    </w:rPr>
  </w:style>
  <w:style w:type="paragraph" w:styleId="Header">
    <w:name w:val="header"/>
    <w:basedOn w:val="Normal"/>
    <w:link w:val="HeaderChar"/>
    <w:uiPriority w:val="99"/>
    <w:unhideWhenUsed/>
    <w:rsid w:val="00375B50"/>
    <w:pPr>
      <w:tabs>
        <w:tab w:val="center" w:pos="4680"/>
        <w:tab w:val="right" w:pos="9360"/>
      </w:tabs>
    </w:pPr>
  </w:style>
  <w:style w:type="character" w:customStyle="1" w:styleId="HeaderChar">
    <w:name w:val="Header Char"/>
    <w:basedOn w:val="DefaultParagraphFont"/>
    <w:link w:val="Header"/>
    <w:uiPriority w:val="99"/>
    <w:rsid w:val="00375B50"/>
  </w:style>
  <w:style w:type="paragraph" w:styleId="Footer">
    <w:name w:val="footer"/>
    <w:basedOn w:val="Normal"/>
    <w:link w:val="FooterChar"/>
    <w:uiPriority w:val="99"/>
    <w:unhideWhenUsed/>
    <w:rsid w:val="00375B50"/>
    <w:pPr>
      <w:tabs>
        <w:tab w:val="center" w:pos="4680"/>
        <w:tab w:val="right" w:pos="9360"/>
      </w:tabs>
    </w:pPr>
  </w:style>
  <w:style w:type="character" w:customStyle="1" w:styleId="FooterChar">
    <w:name w:val="Footer Char"/>
    <w:basedOn w:val="DefaultParagraphFont"/>
    <w:link w:val="Footer"/>
    <w:uiPriority w:val="99"/>
    <w:rsid w:val="00375B50"/>
  </w:style>
  <w:style w:type="character" w:styleId="Hyperlink">
    <w:name w:val="Hyperlink"/>
    <w:basedOn w:val="DefaultParagraphFont"/>
    <w:semiHidden/>
    <w:rsid w:val="00180C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3092</Words>
  <Characters>17628</Characters>
  <Application>Microsoft Office Word</Application>
  <DocSecurity>0</DocSecurity>
  <Lines>146</Lines>
  <Paragraphs>41</Paragraphs>
  <ScaleCrop>false</ScaleCrop>
  <Company>Legislative Services Agency (LSA)</Company>
  <LinksUpToDate>false</LinksUpToDate>
  <CharactersWithSpaces>20679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