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17" w:rsidRPr="002974FF" w:rsidRDefault="00E31817">
      <w:pPr>
        <w:jc w:val="center"/>
      </w:pPr>
      <w:r w:rsidRPr="002974FF">
        <w:t>DISCLAIMER</w:t>
      </w:r>
    </w:p>
    <w:p w:rsidR="00E31817" w:rsidRPr="002974FF" w:rsidRDefault="00E31817"/>
    <w:p w:rsidR="00E31817" w:rsidRDefault="00E3181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31817" w:rsidRDefault="00E31817" w:rsidP="00D86E37"/>
    <w:p w:rsidR="00E31817" w:rsidRDefault="00E3181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1817" w:rsidRDefault="00E31817" w:rsidP="00D86E37"/>
    <w:p w:rsidR="00E31817" w:rsidRDefault="00E3181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1817" w:rsidRDefault="00E31817" w:rsidP="00D86E37"/>
    <w:p w:rsidR="00E31817" w:rsidRDefault="00E3181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31817" w:rsidRDefault="00E31817">
      <w:pPr>
        <w:widowControl/>
        <w:tabs>
          <w:tab w:val="clear" w:pos="720"/>
        </w:tabs>
      </w:pPr>
      <w:r>
        <w:br w:type="page"/>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7B98">
        <w:t>CHAPTER 23</w:t>
      </w:r>
    </w:p>
    <w:p w:rsidR="00C67B98" w:rsidRP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B98">
        <w:t>Deferred Compensation Program</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10.</w:t>
      </w:r>
      <w:r w:rsidR="00366388" w:rsidRPr="00C67B98">
        <w:t xml:space="preserve"> Declaration of purpose.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1.</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20.</w:t>
      </w:r>
      <w:r w:rsidR="00366388" w:rsidRPr="00C67B98">
        <w:t xml:space="preserve"> Deferred Compensation Program.</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Costs of administration may be paid from the interest earnings of the funds accrued as a result of deposits or as an assessment against each account.</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6388" w:rsidRPr="00C67B98">
        <w:t xml:space="preserve">: 1977 Act No. 97 </w:t>
      </w:r>
      <w:r w:rsidRPr="00C67B98">
        <w:t xml:space="preserve">Section </w:t>
      </w:r>
      <w:r w:rsidR="00366388" w:rsidRPr="00C67B98">
        <w:t xml:space="preserve">2; 1990 Act No. 430, </w:t>
      </w:r>
      <w:r w:rsidRPr="00C67B98">
        <w:t xml:space="preserve">Section </w:t>
      </w:r>
      <w:r w:rsidR="00366388" w:rsidRPr="00C67B98">
        <w:t xml:space="preserve">1, eff April 25, 1990; 2008 Act No. 305, </w:t>
      </w:r>
      <w:r w:rsidRPr="00C67B98">
        <w:t xml:space="preserve">Section </w:t>
      </w:r>
      <w:r w:rsidR="00366388" w:rsidRPr="00C67B98">
        <w:t xml:space="preserve">1, eff June 11, 2008; 2012 Act No. 278, Pt IV, Subpt 2, </w:t>
      </w:r>
      <w:r w:rsidRPr="00C67B98">
        <w:t xml:space="preserve">Section </w:t>
      </w:r>
      <w:r w:rsidR="00366388" w:rsidRPr="00C67B98">
        <w:t>38.A, eff January 1, 2014.</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Editor</w:t>
      </w:r>
      <w:r w:rsidR="00C67B98" w:rsidRPr="00C67B98">
        <w:t>’</w:t>
      </w:r>
      <w:r w:rsidRPr="00C67B98">
        <w:t>s Note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1990 Act No. 430, </w:t>
      </w:r>
      <w:r w:rsidR="00C67B98" w:rsidRPr="00C67B98">
        <w:t xml:space="preserve">Section </w:t>
      </w:r>
      <w:r w:rsidRPr="00C67B98">
        <w:t>2, effective April 25, provides as follows: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The requirement that one member be a retired public employee does not apply until the first vacancy in the commission occurs after the effective date of this act which is not now designated for a state employee.</w:t>
      </w:r>
      <w:r w:rsidRPr="00C67B98">
        <w:t>”</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2012 Act No. 278, Pt IV, Subpt 3, </w:t>
      </w:r>
      <w:r w:rsidR="00C67B98" w:rsidRPr="00C67B98">
        <w:t xml:space="preserve">Section </w:t>
      </w:r>
      <w:r w:rsidRPr="00C67B98">
        <w:t>65, provides as follows: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C67B98">
        <w:noBreakHyphen/>
      </w:r>
      <w:r w:rsidR="00366388" w:rsidRPr="00C67B98">
        <w:t>4</w:t>
      </w:r>
      <w:r w:rsidRPr="00C67B98">
        <w:noBreakHyphen/>
      </w:r>
      <w:r w:rsidR="00366388" w:rsidRPr="00C67B98">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C67B98">
        <w:noBreakHyphen/>
      </w:r>
      <w:r w:rsidR="00366388" w:rsidRPr="00C67B98">
        <w:t>4</w:t>
      </w:r>
      <w:r w:rsidRPr="00C67B98">
        <w:noBreakHyphen/>
      </w:r>
      <w:r w:rsidR="00366388" w:rsidRPr="00C67B98">
        <w:t>10(F) of the 1976 Code, as added by this act, the Governor shall name a member of the Board of Directors of the South Carolina Public Employee Benefit Authority to serve as chairman of that board through December 31, 2013.</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 xml:space="preserve">(B)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w:t>
      </w:r>
      <w:r w:rsidR="00366388" w:rsidRPr="00C67B98">
        <w:lastRenderedPageBreak/>
        <w:t>and are considered to be devolved upon the South Carolina Public Employee Benefit Authority at the time of the transfer.</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C67B98">
        <w:t>”</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Effect of Amendment</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The 1990 amendment, in the first paragraph, added the requirement that one member must be a retired state employee, and deleted provisions relating to initial appointments to the commission.</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The 2008 amendment, in the first paragraph, in the first sentence, substituted </w:t>
      </w:r>
      <w:r w:rsidR="00C67B98" w:rsidRPr="00C67B98">
        <w:t>“</w:t>
      </w:r>
      <w:r w:rsidRPr="00C67B98">
        <w:t>eight members including</w:t>
      </w:r>
      <w:r w:rsidR="00C67B98" w:rsidRPr="00C67B98">
        <w:t>”</w:t>
      </w:r>
      <w:r w:rsidRPr="00C67B98">
        <w:t xml:space="preserve"> for </w:t>
      </w:r>
      <w:r w:rsidR="00C67B98" w:rsidRPr="00C67B98">
        <w:t>“</w:t>
      </w:r>
      <w:r w:rsidRPr="00C67B98">
        <w:t>seven members which includes</w:t>
      </w:r>
      <w:r w:rsidR="00C67B98" w:rsidRPr="00C67B98">
        <w:t>”</w:t>
      </w:r>
      <w:r w:rsidRPr="00C67B98">
        <w:t xml:space="preserve"> and added </w:t>
      </w:r>
      <w:r w:rsidR="00C67B98" w:rsidRPr="00C67B98">
        <w:t>“</w:t>
      </w:r>
      <w:r w:rsidRPr="00C67B98">
        <w:t>chief investment officer of the State Retirement System Investment Commission, and</w:t>
      </w:r>
      <w:r w:rsidR="00C67B98" w:rsidRPr="00C67B98">
        <w:t>”</w:t>
      </w:r>
      <w:r w:rsidRPr="00C67B98">
        <w:t xml:space="preserve"> and </w:t>
      </w:r>
      <w:r w:rsidR="00C67B98" w:rsidRPr="00C67B98">
        <w:t>“</w:t>
      </w:r>
      <w:r w:rsidRPr="00C67B98">
        <w:t>each of whom serve ex officio,</w:t>
      </w:r>
      <w:r w:rsidR="00C67B98" w:rsidRPr="00C67B98">
        <w:t>”</w:t>
      </w:r>
      <w:r w:rsidRPr="00C67B98">
        <w:t xml:space="preserve">; and in the third sentence, added </w:t>
      </w:r>
      <w:r w:rsidR="00C67B98" w:rsidRPr="00C67B98">
        <w:t>“</w:t>
      </w:r>
      <w:r w:rsidRPr="00C67B98">
        <w:t>State</w:t>
      </w:r>
      <w:r w:rsidR="00C67B98" w:rsidRPr="00C67B98">
        <w:t>”</w:t>
      </w:r>
      <w:r w:rsidRPr="00C67B98">
        <w:t xml:space="preserve"> before </w:t>
      </w:r>
      <w:r w:rsidR="00C67B98" w:rsidRPr="00C67B98">
        <w:t>“</w:t>
      </w:r>
      <w:r w:rsidRPr="00C67B98">
        <w:t>Budget</w:t>
      </w:r>
      <w:r w:rsidR="00C67B98" w:rsidRPr="00C67B98">
        <w:t>”</w:t>
      </w:r>
      <w:r w:rsidRPr="00C67B98">
        <w:t>.</w:t>
      </w:r>
    </w:p>
    <w:p w:rsidR="00C67B98" w:rsidRP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98">
        <w:t>The 2012 amendment rewrote the section.</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30.</w:t>
      </w:r>
      <w:r w:rsidR="00366388" w:rsidRPr="00C67B98">
        <w:t xml:space="preserve"> State and political subdivisions may agree to defer percentage of employees</w:t>
      </w:r>
      <w:r w:rsidRPr="00C67B98">
        <w:t>’</w:t>
      </w:r>
      <w:r w:rsidR="00366388" w:rsidRPr="00C67B98">
        <w:t xml:space="preserve"> compensation.</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6388" w:rsidRPr="00C67B98">
        <w:t xml:space="preserve">: 1977 Act No. 97 </w:t>
      </w:r>
      <w:r w:rsidRPr="00C67B98">
        <w:t xml:space="preserve">Section </w:t>
      </w:r>
      <w:r w:rsidR="00366388" w:rsidRPr="00C67B98">
        <w:t xml:space="preserve">3; 2008 Act No. 305, </w:t>
      </w:r>
      <w:r w:rsidRPr="00C67B98">
        <w:t xml:space="preserve">Section </w:t>
      </w:r>
      <w:r w:rsidR="00366388" w:rsidRPr="00C67B98">
        <w:t xml:space="preserve">2, eff June 11, 2008; 2012 Act No. 278, Pt IV, Subpt 2, </w:t>
      </w:r>
      <w:r w:rsidRPr="00C67B98">
        <w:t xml:space="preserve">Section </w:t>
      </w:r>
      <w:r w:rsidR="00366388" w:rsidRPr="00C67B98">
        <w:t>38.A, eff January 1, 2014.</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Effect of Amendment</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The 2008 amendment, in the first sentence, substituted </w:t>
      </w:r>
      <w:r w:rsidR="00C67B98" w:rsidRPr="00C67B98">
        <w:t>“</w:t>
      </w:r>
      <w:r w:rsidRPr="00C67B98">
        <w:t>a portion</w:t>
      </w:r>
      <w:r w:rsidR="00C67B98" w:rsidRPr="00C67B98">
        <w:t>”</w:t>
      </w:r>
      <w:r w:rsidRPr="00C67B98">
        <w:t xml:space="preserve"> for </w:t>
      </w:r>
      <w:r w:rsidR="00C67B98" w:rsidRPr="00C67B98">
        <w:t>“</w:t>
      </w:r>
      <w:r w:rsidRPr="00C67B98">
        <w:t>not more than twenty</w:t>
      </w:r>
      <w:r w:rsidR="00C67B98" w:rsidRPr="00C67B98">
        <w:noBreakHyphen/>
      </w:r>
      <w:r w:rsidRPr="00C67B98">
        <w:t>five percent</w:t>
      </w:r>
      <w:r w:rsidR="00C67B98" w:rsidRPr="00C67B98">
        <w:t>”</w:t>
      </w:r>
      <w:r w:rsidRPr="00C67B98">
        <w:t xml:space="preserve"> and added </w:t>
      </w:r>
      <w:r w:rsidR="00C67B98" w:rsidRPr="00C67B98">
        <w:t>“</w:t>
      </w:r>
      <w:r w:rsidRPr="00C67B98">
        <w:t>an amount as provided for in a plan approved by the commission</w:t>
      </w:r>
      <w:r w:rsidR="00C67B98" w:rsidRPr="00C67B98">
        <w:t>”</w:t>
      </w:r>
      <w:r w:rsidRPr="00C67B98">
        <w:t>, and made nonsubstantive changes.</w:t>
      </w:r>
    </w:p>
    <w:p w:rsidR="00C67B98" w:rsidRP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98">
        <w:t xml:space="preserve">The 2012 amendment substituted </w:t>
      </w:r>
      <w:r w:rsidR="00C67B98" w:rsidRPr="00C67B98">
        <w:t>“</w:t>
      </w:r>
      <w:r w:rsidRPr="00C67B98">
        <w:t>Board of Directors of the South Carolina Public Employee Benefit Authority</w:t>
      </w:r>
      <w:r w:rsidR="00C67B98" w:rsidRPr="00C67B98">
        <w:t>”</w:t>
      </w:r>
      <w:r w:rsidRPr="00C67B98">
        <w:t xml:space="preserve"> for </w:t>
      </w:r>
      <w:r w:rsidR="00C67B98" w:rsidRPr="00C67B98">
        <w:t>“</w:t>
      </w:r>
      <w:r w:rsidRPr="00C67B98">
        <w:t>commission</w:t>
      </w:r>
      <w:r w:rsidR="00C67B98" w:rsidRPr="00C67B98">
        <w:t>”</w:t>
      </w:r>
      <w:r w:rsidRPr="00C67B98">
        <w:t xml:space="preserve"> and substituted </w:t>
      </w:r>
      <w:r w:rsidR="00C67B98" w:rsidRPr="00C67B98">
        <w:t>“</w:t>
      </w:r>
      <w:r w:rsidRPr="00C67B98">
        <w:t>board</w:t>
      </w:r>
      <w:r w:rsidR="00C67B98" w:rsidRPr="00C67B98">
        <w:t>”</w:t>
      </w:r>
      <w:r w:rsidRPr="00C67B98">
        <w:t xml:space="preserve"> for </w:t>
      </w:r>
      <w:r w:rsidR="00C67B98" w:rsidRPr="00C67B98">
        <w:t>“</w:t>
      </w:r>
      <w:r w:rsidRPr="00C67B98">
        <w:t>commission</w:t>
      </w:r>
      <w:r w:rsidR="00C67B98" w:rsidRPr="00C67B98">
        <w:t>”</w:t>
      </w:r>
      <w:r w:rsidRPr="00C67B98">
        <w:t xml:space="preserve"> in two places.</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40.</w:t>
      </w:r>
      <w:r w:rsidR="00366388" w:rsidRPr="00C67B98">
        <w:t xml:space="preserve"> Director or principal fiscal officer of state agencies, departments and the like may agree to defer any portion of employee</w:t>
      </w:r>
      <w:r w:rsidRPr="00C67B98">
        <w:t>’</w:t>
      </w:r>
      <w:r w:rsidR="00366388" w:rsidRPr="00C67B98">
        <w:t>s compensation.</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director or the principal fiscal officer of each state agency, department, board, commission, institution or political subdivision may enter into contractual agreements with employees to defer any portion of the employee</w:t>
      </w:r>
      <w:r w:rsidR="00C67B98" w:rsidRPr="00C67B98">
        <w:t>’</w:t>
      </w:r>
      <w:r w:rsidRPr="00C67B98">
        <w:t>s compensation.</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4.</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50.</w:t>
      </w:r>
      <w:r w:rsidR="00366388" w:rsidRPr="00C67B98">
        <w:t xml:space="preserve"> Payment of premiums.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66388" w:rsidRPr="00C67B98">
        <w:t xml:space="preserve">: 1977 Act No. 97 </w:t>
      </w:r>
      <w:r w:rsidRPr="00C67B98">
        <w:t xml:space="preserve">Section </w:t>
      </w:r>
      <w:r w:rsidR="00366388" w:rsidRPr="00C67B98">
        <w:t>5.</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60.</w:t>
      </w:r>
      <w:r w:rsidR="00366388" w:rsidRPr="00C67B98">
        <w:t xml:space="preserve"> </w:t>
      </w:r>
      <w:r w:rsidRPr="00C67B98">
        <w:t>“</w:t>
      </w:r>
      <w:r w:rsidR="00366388" w:rsidRPr="00C67B98">
        <w:t>Employees</w:t>
      </w:r>
      <w:r w:rsidRPr="00C67B98">
        <w:t>”</w:t>
      </w:r>
      <w:r w:rsidR="00366388" w:rsidRPr="00C67B98">
        <w:t xml:space="preserve"> defined.</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 xml:space="preserve">For the purposes of this chapter, </w:t>
      </w:r>
      <w:r w:rsidR="00C67B98" w:rsidRPr="00C67B98">
        <w:t>“</w:t>
      </w:r>
      <w:r w:rsidRPr="00C67B98">
        <w:t>employees</w:t>
      </w:r>
      <w:r w:rsidR="00C67B98" w:rsidRPr="00C67B98">
        <w:t>”</w:t>
      </w:r>
      <w:r w:rsidRPr="00C67B98">
        <w:t xml:space="preserve"> means any person whether appointed or elected providing services for the State or any political subdivision thereof for which compensation is paid on a regular basis.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6; 1980 Act No. 448.</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70.</w:t>
      </w:r>
      <w:r w:rsidR="00366388" w:rsidRPr="00C67B98">
        <w:t xml:space="preserve"> Program additional to other retirement; pension or benefit systems; taxation of deferred sums.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6388" w:rsidRPr="00C67B98">
        <w:t xml:space="preserve">: 1977 Act No. 97 </w:t>
      </w:r>
      <w:r w:rsidRPr="00C67B98">
        <w:t xml:space="preserve">Section </w:t>
      </w:r>
      <w:r w:rsidR="00366388" w:rsidRPr="00C67B98">
        <w:t xml:space="preserve">7; 1981 Act No. 67, </w:t>
      </w:r>
      <w:r w:rsidRPr="00C67B98">
        <w:t xml:space="preserve">Section </w:t>
      </w:r>
      <w:r w:rsidR="00366388" w:rsidRPr="00C67B98">
        <w:t xml:space="preserve">1; 2012 Act No. 278, Pt IV, Subpt 2, </w:t>
      </w:r>
      <w:r w:rsidRPr="00C67B98">
        <w:t xml:space="preserve">Section </w:t>
      </w:r>
      <w:r w:rsidR="00366388" w:rsidRPr="00C67B98">
        <w:t>38.B, eff January 1, 2014.</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Editor</w:t>
      </w:r>
      <w:r w:rsidR="00C67B98" w:rsidRPr="00C67B98">
        <w:t>’</w:t>
      </w:r>
      <w:r w:rsidRPr="00C67B98">
        <w:t>s Note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2012 Act No. 278, Pt IV, Subpt 3, </w:t>
      </w:r>
      <w:r w:rsidR="00C67B98" w:rsidRPr="00C67B98">
        <w:t xml:space="preserve">Section </w:t>
      </w:r>
      <w:r w:rsidRPr="00C67B98">
        <w:t>65, provides as follows:</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C67B98">
        <w:noBreakHyphen/>
      </w:r>
      <w:r w:rsidR="00366388" w:rsidRPr="00C67B98">
        <w:t>4</w:t>
      </w:r>
      <w:r w:rsidRPr="00C67B98">
        <w:noBreakHyphen/>
      </w:r>
      <w:r w:rsidR="00366388" w:rsidRPr="00C67B98">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C67B98">
        <w:noBreakHyphen/>
      </w:r>
      <w:r w:rsidR="00366388" w:rsidRPr="00C67B98">
        <w:t>4</w:t>
      </w:r>
      <w:r w:rsidRPr="00C67B98">
        <w:noBreakHyphen/>
      </w:r>
      <w:r w:rsidR="00366388" w:rsidRPr="00C67B98">
        <w:t>10(F) of the 1976 Code, as added by this act, the Governor shall name a member of the Board of Directors of the South Carolina Public Employee Benefit Authority to serve as chairman of that board through December 31, 2013.</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 xml:space="preserve">(B)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w:t>
      </w:r>
      <w:r w:rsidR="00366388" w:rsidRPr="00C67B98">
        <w:lastRenderedPageBreak/>
        <w:t>and are considered to be devolved upon the South Carolina Public Employee Benefit Authority at the time of the transfer.</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w:t>
      </w:r>
      <w:r w:rsidR="00366388" w:rsidRPr="00C67B98">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C67B98">
        <w:t>”</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Effect of Amendment</w:t>
      </w:r>
    </w:p>
    <w:p w:rsidR="00C67B98" w:rsidRP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98">
        <w:t xml:space="preserve">The 2012 amendment substituted </w:t>
      </w:r>
      <w:r w:rsidR="00C67B98" w:rsidRPr="00C67B98">
        <w:t>“</w:t>
      </w:r>
      <w:r w:rsidRPr="00C67B98">
        <w:t>Board of Directors of the South Carolina Public Employee Benefit Authority</w:t>
      </w:r>
      <w:r w:rsidR="00C67B98" w:rsidRPr="00C67B98">
        <w:t>”</w:t>
      </w:r>
      <w:r w:rsidRPr="00C67B98">
        <w:t xml:space="preserve"> for </w:t>
      </w:r>
      <w:r w:rsidR="00C67B98" w:rsidRPr="00C67B98">
        <w:t>“</w:t>
      </w:r>
      <w:r w:rsidRPr="00C67B98">
        <w:t>State Deferred Compensation Commission</w:t>
      </w:r>
      <w:r w:rsidR="00C67B98" w:rsidRPr="00C67B98">
        <w:t>”</w:t>
      </w:r>
      <w:r w:rsidRPr="00C67B98">
        <w:t>.</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80.</w:t>
      </w:r>
      <w:r w:rsidR="00366388" w:rsidRPr="00C67B98">
        <w:t xml:space="preserve"> Limitation on financial liability of State or political subdivisions.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8.</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90.</w:t>
      </w:r>
      <w:r w:rsidR="00366388" w:rsidRPr="00C67B98">
        <w:t xml:space="preserve"> No cost or liability to State or political subdivisions other than incidental expenses.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9.</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100.</w:t>
      </w:r>
      <w:r w:rsidR="00366388" w:rsidRPr="00C67B98">
        <w:t xml:space="preserve"> Withdrawal from program.</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6388" w:rsidRPr="00C67B98">
        <w:t xml:space="preserve">: 1977 Act No. 97 </w:t>
      </w:r>
      <w:r w:rsidRPr="00C67B98">
        <w:t xml:space="preserve">Section </w:t>
      </w:r>
      <w:r w:rsidR="00366388" w:rsidRPr="00C67B98">
        <w:t>10.</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110.</w:t>
      </w:r>
      <w:r w:rsidR="00366388" w:rsidRPr="00C67B98">
        <w:t xml:space="preserve"> Employer contributions; matching and other contributions by political subdivisions of State; determination of amount and terms of State contributions.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6388" w:rsidRPr="00C67B98">
        <w:t xml:space="preserve">: 2000 Act No. 387, Part II, </w:t>
      </w:r>
      <w:r w:rsidRPr="00C67B98">
        <w:t xml:space="preserve">Section </w:t>
      </w:r>
      <w:r w:rsidR="00366388" w:rsidRPr="00C67B98">
        <w:t xml:space="preserve">6A, eff July 1, 2000; 2012 Act No. 278, Pt IV, Subpt 2, </w:t>
      </w:r>
      <w:r w:rsidRPr="00C67B98">
        <w:t xml:space="preserve">Section </w:t>
      </w:r>
      <w:r w:rsidR="00366388" w:rsidRPr="00C67B98">
        <w:t>38.C, eff January 1, 2014.</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Effect of Amendment</w:t>
      </w:r>
    </w:p>
    <w:p w:rsidR="00C67B98" w:rsidRP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98">
        <w:t xml:space="preserve">The 2012 amendment substituted </w:t>
      </w:r>
      <w:r w:rsidR="00C67B98" w:rsidRPr="00C67B98">
        <w:t>“</w:t>
      </w:r>
      <w:r w:rsidRPr="00C67B98">
        <w:t>Board of Directors of the South Carolina Public Employee Benefit Authority</w:t>
      </w:r>
      <w:r w:rsidR="00C67B98" w:rsidRPr="00C67B98">
        <w:t>”</w:t>
      </w:r>
      <w:r w:rsidRPr="00C67B98">
        <w:t xml:space="preserve"> for </w:t>
      </w:r>
      <w:r w:rsidR="00C67B98" w:rsidRPr="00C67B98">
        <w:t>“</w:t>
      </w:r>
      <w:r w:rsidRPr="00C67B98">
        <w:t>commission</w:t>
      </w:r>
      <w:r w:rsidR="00C67B98" w:rsidRPr="00C67B98">
        <w:t>”</w:t>
      </w:r>
      <w:r w:rsidRPr="00C67B98">
        <w:t xml:space="preserve">; substituted </w:t>
      </w:r>
      <w:r w:rsidR="00C67B98" w:rsidRPr="00C67B98">
        <w:t>“</w:t>
      </w:r>
      <w:r w:rsidRPr="00C67B98">
        <w:t>board</w:t>
      </w:r>
      <w:r w:rsidR="00C67B98" w:rsidRPr="00C67B98">
        <w:t>”</w:t>
      </w:r>
      <w:r w:rsidRPr="00C67B98">
        <w:t xml:space="preserve"> for </w:t>
      </w:r>
      <w:r w:rsidR="00C67B98" w:rsidRPr="00C67B98">
        <w:t>“</w:t>
      </w:r>
      <w:r w:rsidRPr="00C67B98">
        <w:t>commission</w:t>
      </w:r>
      <w:r w:rsidR="00C67B98" w:rsidRPr="00C67B98">
        <w:t>”</w:t>
      </w:r>
      <w:r w:rsidRPr="00C67B98">
        <w:t xml:space="preserve"> throughout; and, substituted </w:t>
      </w:r>
      <w:r w:rsidR="00C67B98" w:rsidRPr="00C67B98">
        <w:t>“</w:t>
      </w:r>
      <w:r w:rsidRPr="00C67B98">
        <w:t>board</w:t>
      </w:r>
      <w:r w:rsidR="00C67B98" w:rsidRPr="00C67B98">
        <w:t>”</w:t>
      </w:r>
      <w:r w:rsidRPr="00C67B98">
        <w:t xml:space="preserve"> for </w:t>
      </w:r>
      <w:r w:rsidR="00C67B98" w:rsidRPr="00C67B98">
        <w:t>“</w:t>
      </w:r>
      <w:r w:rsidRPr="00C67B98">
        <w:t>State Budget and Control Board</w:t>
      </w:r>
      <w:r w:rsidR="00C67B98" w:rsidRPr="00C67B98">
        <w:t>”</w:t>
      </w:r>
      <w:r w:rsidRPr="00C67B98">
        <w:t xml:space="preserve"> in subsection (C).</w:t>
      </w:r>
    </w:p>
    <w:p w:rsidR="00C67B98" w:rsidRP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98" w:rsidRDefault="00C67B9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rPr>
          <w:b/>
        </w:rPr>
        <w:t xml:space="preserve">SECTION </w:t>
      </w:r>
      <w:r w:rsidR="00366388" w:rsidRPr="00C67B98">
        <w:rPr>
          <w:b/>
        </w:rPr>
        <w:t>8</w:t>
      </w:r>
      <w:r w:rsidRPr="00C67B98">
        <w:rPr>
          <w:b/>
        </w:rPr>
        <w:noBreakHyphen/>
      </w:r>
      <w:r w:rsidR="00366388" w:rsidRPr="00C67B98">
        <w:rPr>
          <w:b/>
        </w:rPr>
        <w:t>23</w:t>
      </w:r>
      <w:r w:rsidRPr="00C67B98">
        <w:rPr>
          <w:b/>
        </w:rPr>
        <w:noBreakHyphen/>
      </w:r>
      <w:r w:rsidR="00366388" w:rsidRPr="00C67B98">
        <w:rPr>
          <w:b/>
        </w:rPr>
        <w:t>115.</w:t>
      </w:r>
      <w:r w:rsidR="00366388" w:rsidRPr="00C67B98">
        <w:t xml:space="preserve"> Repealed by 2002 Act No. 287, </w:t>
      </w:r>
      <w:r w:rsidRPr="00C67B98">
        <w:t xml:space="preserve">Section </w:t>
      </w:r>
      <w:r w:rsidR="00366388" w:rsidRPr="00C67B98">
        <w:t>2, eff July 1, 2002.</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Editor</w:t>
      </w:r>
      <w:r w:rsidR="00C67B98" w:rsidRPr="00C67B98">
        <w:t>’</w:t>
      </w:r>
      <w:r w:rsidRPr="00C67B98">
        <w:t>s Note</w:t>
      </w:r>
    </w:p>
    <w:p w:rsidR="00C67B98" w:rsidRDefault="00366388"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98">
        <w:t xml:space="preserve">Former </w:t>
      </w:r>
      <w:r w:rsidR="00C67B98" w:rsidRPr="00C67B98">
        <w:t xml:space="preserve">Section </w:t>
      </w:r>
      <w:r w:rsidRPr="00C67B98">
        <w:t>8</w:t>
      </w:r>
      <w:r w:rsidR="00C67B98" w:rsidRPr="00C67B98">
        <w:noBreakHyphen/>
      </w:r>
      <w:r w:rsidRPr="00C67B98">
        <w:t>23</w:t>
      </w:r>
      <w:r w:rsidR="00C67B98" w:rsidRPr="00C67B98">
        <w:noBreakHyphen/>
      </w:r>
      <w:r w:rsidRPr="00C67B98">
        <w:t xml:space="preserve">115 was entitled </w:t>
      </w:r>
      <w:r w:rsidR="00C67B98" w:rsidRPr="00C67B98">
        <w:t>“</w:t>
      </w:r>
      <w:r w:rsidRPr="00C67B98">
        <w:t>Third party vendors to provide consultative services for plan participants</w:t>
      </w:r>
      <w:r w:rsidR="00C67B98" w:rsidRPr="00C67B98">
        <w:t>”</w:t>
      </w:r>
      <w:r w:rsidRPr="00C67B98">
        <w:t xml:space="preserve"> and was derived from 2000 Act No. 387, Part II, </w:t>
      </w:r>
      <w:r w:rsidR="00C67B98" w:rsidRPr="00C67B98">
        <w:t xml:space="preserve">Section </w:t>
      </w:r>
      <w:r w:rsidRPr="00C67B98">
        <w:t>36, eff June 30, 2000.</w:t>
      </w:r>
    </w:p>
    <w:p w:rsidR="00184435" w:rsidRPr="00C67B98" w:rsidRDefault="00184435" w:rsidP="00C67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7B98" w:rsidSect="00C67B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B98" w:rsidRDefault="00C67B98" w:rsidP="00C67B98">
      <w:r>
        <w:separator/>
      </w:r>
    </w:p>
  </w:endnote>
  <w:endnote w:type="continuationSeparator" w:id="0">
    <w:p w:rsidR="00C67B98" w:rsidRDefault="00C67B98" w:rsidP="00C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B98" w:rsidRDefault="00C67B98" w:rsidP="00C67B98">
      <w:r>
        <w:separator/>
      </w:r>
    </w:p>
  </w:footnote>
  <w:footnote w:type="continuationSeparator" w:id="0">
    <w:p w:rsidR="00C67B98" w:rsidRDefault="00C67B98" w:rsidP="00C6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B98" w:rsidRPr="00C67B98" w:rsidRDefault="00C67B98" w:rsidP="00C67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38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B98"/>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181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3203B-5BD5-4C8A-AA0E-0DB6F34F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B98"/>
    <w:pPr>
      <w:tabs>
        <w:tab w:val="clear" w:pos="720"/>
        <w:tab w:val="center" w:pos="4680"/>
        <w:tab w:val="right" w:pos="9360"/>
      </w:tabs>
    </w:pPr>
  </w:style>
  <w:style w:type="character" w:customStyle="1" w:styleId="HeaderChar">
    <w:name w:val="Header Char"/>
    <w:basedOn w:val="DefaultParagraphFont"/>
    <w:link w:val="Header"/>
    <w:uiPriority w:val="99"/>
    <w:rsid w:val="00C67B98"/>
    <w:rPr>
      <w:rFonts w:cs="Times New Roman"/>
    </w:rPr>
  </w:style>
  <w:style w:type="paragraph" w:styleId="Footer">
    <w:name w:val="footer"/>
    <w:basedOn w:val="Normal"/>
    <w:link w:val="FooterChar"/>
    <w:uiPriority w:val="99"/>
    <w:unhideWhenUsed/>
    <w:rsid w:val="00C67B98"/>
    <w:pPr>
      <w:tabs>
        <w:tab w:val="clear" w:pos="720"/>
        <w:tab w:val="center" w:pos="4680"/>
        <w:tab w:val="right" w:pos="9360"/>
      </w:tabs>
    </w:pPr>
  </w:style>
  <w:style w:type="character" w:customStyle="1" w:styleId="FooterChar">
    <w:name w:val="Footer Char"/>
    <w:basedOn w:val="DefaultParagraphFont"/>
    <w:link w:val="Footer"/>
    <w:uiPriority w:val="99"/>
    <w:rsid w:val="00C67B98"/>
    <w:rPr>
      <w:rFonts w:cs="Times New Roman"/>
    </w:rPr>
  </w:style>
  <w:style w:type="character" w:styleId="Hyperlink">
    <w:name w:val="Hyperlink"/>
    <w:basedOn w:val="DefaultParagraphFont"/>
    <w:uiPriority w:val="99"/>
    <w:semiHidden/>
    <w:rsid w:val="00E31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2668</Words>
  <Characters>15209</Characters>
  <Application>Microsoft Office Word</Application>
  <DocSecurity>0</DocSecurity>
  <Lines>126</Lines>
  <Paragraphs>35</Paragraphs>
  <ScaleCrop>false</ScaleCrop>
  <Company>Legislative Services Agency (LSA)</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